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B6C92" w14:textId="77777777" w:rsidR="00A83336" w:rsidRPr="00A83336" w:rsidRDefault="00A83336" w:rsidP="00A83336">
      <w:pPr>
        <w:spacing w:after="0" w:line="240" w:lineRule="auto"/>
        <w:jc w:val="center"/>
        <w:rPr>
          <w:rFonts w:eastAsia="Calibri" w:cs="Times New Roman"/>
          <w:b/>
        </w:rPr>
      </w:pPr>
      <w:bookmarkStart w:id="0" w:name="_Toc312153951"/>
      <w:bookmarkStart w:id="1" w:name="_Toc441215030"/>
      <w:bookmarkStart w:id="2" w:name="_Toc441215016"/>
      <w:r w:rsidRPr="00A83336">
        <w:rPr>
          <w:rFonts w:eastAsia="Calibri" w:cs="Times New Roman"/>
          <w:b/>
        </w:rPr>
        <w:t>NOTICE OF INTENT</w:t>
      </w:r>
    </w:p>
    <w:p w14:paraId="54610244" w14:textId="77777777" w:rsidR="00A83336" w:rsidRPr="00A83336" w:rsidRDefault="00A83336" w:rsidP="00A83336">
      <w:pPr>
        <w:spacing w:after="0" w:line="240" w:lineRule="auto"/>
        <w:jc w:val="center"/>
        <w:rPr>
          <w:rFonts w:eastAsia="Calibri" w:cs="Times New Roman"/>
        </w:rPr>
      </w:pPr>
    </w:p>
    <w:p w14:paraId="28A0D3C1" w14:textId="0AF68E87" w:rsidR="00A83336" w:rsidRPr="00A83336" w:rsidRDefault="00A83336" w:rsidP="00A83336">
      <w:pPr>
        <w:spacing w:after="0" w:line="240" w:lineRule="auto"/>
        <w:jc w:val="center"/>
        <w:rPr>
          <w:rFonts w:eastAsia="Calibri" w:cs="Times New Roman"/>
          <w:b/>
        </w:rPr>
      </w:pPr>
      <w:r w:rsidRPr="00A83336">
        <w:rPr>
          <w:rFonts w:eastAsia="Calibri" w:cs="Times New Roman"/>
          <w:b/>
        </w:rPr>
        <w:t>Department of Health</w:t>
      </w:r>
    </w:p>
    <w:p w14:paraId="3CE85FEA" w14:textId="77777777" w:rsidR="00A83336" w:rsidRPr="00A83336" w:rsidRDefault="00A83336" w:rsidP="00A83336">
      <w:pPr>
        <w:spacing w:after="0" w:line="240" w:lineRule="auto"/>
        <w:jc w:val="center"/>
        <w:rPr>
          <w:rFonts w:eastAsia="Calibri" w:cs="Times New Roman"/>
          <w:b/>
        </w:rPr>
      </w:pPr>
      <w:r w:rsidRPr="00A83336">
        <w:rPr>
          <w:rFonts w:eastAsia="Calibri" w:cs="Times New Roman"/>
          <w:b/>
        </w:rPr>
        <w:t>Board of Dentistry</w:t>
      </w:r>
    </w:p>
    <w:p w14:paraId="39B474D1" w14:textId="77777777" w:rsidR="00A83336" w:rsidRPr="00A83336" w:rsidRDefault="00A83336" w:rsidP="00A83336">
      <w:pPr>
        <w:spacing w:after="0" w:line="240" w:lineRule="auto"/>
        <w:jc w:val="center"/>
        <w:rPr>
          <w:rFonts w:eastAsia="Calibri" w:cs="Times New Roman"/>
        </w:rPr>
      </w:pPr>
    </w:p>
    <w:p w14:paraId="5AF2437A" w14:textId="6F03C54B" w:rsidR="004B7486" w:rsidRPr="00991391" w:rsidRDefault="004B7486" w:rsidP="00A83336">
      <w:pPr>
        <w:spacing w:after="0" w:line="240" w:lineRule="auto"/>
        <w:jc w:val="center"/>
        <w:rPr>
          <w:rFonts w:eastAsia="Calibri" w:cs="Times New Roman"/>
          <w:sz w:val="22"/>
          <w:szCs w:val="22"/>
        </w:rPr>
      </w:pPr>
      <w:r w:rsidRPr="00991391">
        <w:rPr>
          <w:rFonts w:asciiTheme="minorHAnsi" w:hAnsiTheme="minorHAnsi"/>
          <w:bCs/>
          <w:sz w:val="22"/>
          <w:szCs w:val="22"/>
        </w:rPr>
        <w:t>Continuing Education Requirements</w:t>
      </w:r>
      <w:r w:rsidRPr="00991391">
        <w:rPr>
          <w:rFonts w:eastAsia="Calibri" w:cs="Times New Roman"/>
          <w:sz w:val="22"/>
          <w:szCs w:val="22"/>
        </w:rPr>
        <w:t xml:space="preserve"> </w:t>
      </w:r>
    </w:p>
    <w:p w14:paraId="1B137916" w14:textId="6D89391D" w:rsidR="00A83336" w:rsidRPr="00991391" w:rsidRDefault="00A83336" w:rsidP="00A83336">
      <w:pPr>
        <w:spacing w:after="0" w:line="240" w:lineRule="auto"/>
        <w:jc w:val="center"/>
        <w:rPr>
          <w:rFonts w:eastAsia="Calibri" w:cs="Times New Roman"/>
          <w:sz w:val="22"/>
          <w:szCs w:val="22"/>
        </w:rPr>
      </w:pPr>
      <w:r w:rsidRPr="00991391">
        <w:rPr>
          <w:rFonts w:eastAsia="Calibri" w:cs="Times New Roman"/>
          <w:sz w:val="22"/>
          <w:szCs w:val="22"/>
        </w:rPr>
        <w:t>(LAC 46:XXXIII</w:t>
      </w:r>
      <w:r w:rsidR="00CF2ED6">
        <w:rPr>
          <w:rFonts w:eastAsia="Calibri" w:cs="Times New Roman"/>
          <w:sz w:val="22"/>
          <w:szCs w:val="22"/>
        </w:rPr>
        <w:t>.</w:t>
      </w:r>
      <w:r w:rsidR="00CA2675">
        <w:rPr>
          <w:rFonts w:eastAsia="Calibri" w:cs="Times New Roman"/>
          <w:sz w:val="22"/>
          <w:szCs w:val="22"/>
        </w:rPr>
        <w:t>501 and .502</w:t>
      </w:r>
      <w:r w:rsidRPr="00991391">
        <w:rPr>
          <w:rFonts w:eastAsia="Calibri" w:cs="Times New Roman"/>
          <w:sz w:val="22"/>
          <w:szCs w:val="22"/>
        </w:rPr>
        <w:t>)</w:t>
      </w:r>
    </w:p>
    <w:p w14:paraId="55190BB2" w14:textId="77777777" w:rsidR="00A83336" w:rsidRPr="00991391" w:rsidRDefault="00A83336" w:rsidP="00A83336">
      <w:pPr>
        <w:spacing w:after="0" w:line="240" w:lineRule="auto"/>
        <w:rPr>
          <w:rFonts w:eastAsia="Calibri" w:cs="Times New Roman"/>
          <w:sz w:val="22"/>
          <w:szCs w:val="22"/>
        </w:rPr>
      </w:pPr>
    </w:p>
    <w:p w14:paraId="3B4B2390" w14:textId="79D9495F" w:rsidR="00CF2ED6" w:rsidRPr="004B4E37" w:rsidRDefault="00A83336" w:rsidP="00856334">
      <w:pPr>
        <w:spacing w:after="0" w:line="240" w:lineRule="auto"/>
        <w:ind w:firstLine="720"/>
        <w:jc w:val="both"/>
        <w:rPr>
          <w:rFonts w:asciiTheme="minorHAnsi" w:eastAsia="Cambria" w:hAnsiTheme="minorHAnsi" w:cstheme="minorHAnsi"/>
          <w:bCs/>
          <w:sz w:val="22"/>
          <w:szCs w:val="22"/>
        </w:rPr>
      </w:pPr>
      <w:r w:rsidRPr="00991391">
        <w:rPr>
          <w:rFonts w:asciiTheme="minorHAnsi" w:eastAsia="Calibri" w:hAnsiTheme="minorHAnsi" w:cstheme="minorHAnsi"/>
          <w:sz w:val="22"/>
          <w:szCs w:val="22"/>
        </w:rPr>
        <w:t>In accordance with the applicable provisions of the Administrative Procedure Act, R.S. 49:950, et seq., the Dental Practice Act, R.S. 37:751, et seq., and particularly R.S. 37:760 (8), notice is hereby given that the Department of Health, Board of Dentistry intends to amend LAC 46:XXXIII.</w:t>
      </w:r>
      <w:r w:rsidR="00CA2675">
        <w:rPr>
          <w:rFonts w:eastAsia="Calibri" w:cs="Times New Roman"/>
          <w:sz w:val="22"/>
          <w:szCs w:val="22"/>
        </w:rPr>
        <w:t>501 and .502</w:t>
      </w:r>
      <w:r w:rsidR="002678F3">
        <w:rPr>
          <w:rFonts w:eastAsia="Calibri" w:cs="Times New Roman"/>
          <w:sz w:val="22"/>
          <w:szCs w:val="22"/>
        </w:rPr>
        <w:t>.</w:t>
      </w:r>
      <w:bookmarkStart w:id="3" w:name="_Hlk96425062"/>
      <w:r w:rsidR="00E6043F" w:rsidRPr="001160DE">
        <w:rPr>
          <w:rFonts w:asciiTheme="minorHAnsi" w:eastAsia="Calibri" w:hAnsiTheme="minorHAnsi" w:cstheme="minorHAnsi"/>
          <w:sz w:val="22"/>
          <w:szCs w:val="22"/>
        </w:rPr>
        <w:tab/>
      </w:r>
      <w:r w:rsidR="00331C91" w:rsidRPr="00AB266C">
        <w:rPr>
          <w:rFonts w:asciiTheme="minorHAnsi" w:eastAsia="Times New Roman" w:hAnsiTheme="minorHAnsi" w:cstheme="minorHAnsi"/>
        </w:rPr>
        <w:t xml:space="preserve"> </w:t>
      </w:r>
      <w:bookmarkEnd w:id="3"/>
    </w:p>
    <w:p w14:paraId="03381A81" w14:textId="1FE0AEAF" w:rsidR="00CF2ED6" w:rsidRPr="00AB266C" w:rsidRDefault="00CF2ED6" w:rsidP="00CC7FAC">
      <w:pPr>
        <w:spacing w:after="0" w:line="240" w:lineRule="auto"/>
        <w:jc w:val="both"/>
        <w:rPr>
          <w:rFonts w:asciiTheme="minorHAnsi" w:eastAsia="Cambria" w:hAnsiTheme="minorHAnsi" w:cstheme="minorHAnsi"/>
          <w:bCs/>
          <w:sz w:val="22"/>
          <w:szCs w:val="22"/>
        </w:rPr>
      </w:pPr>
      <w:r w:rsidRPr="004B4E37">
        <w:rPr>
          <w:rFonts w:asciiTheme="minorHAnsi" w:eastAsia="Cambria" w:hAnsiTheme="minorHAnsi" w:cstheme="minorHAnsi"/>
          <w:bCs/>
          <w:sz w:val="22"/>
          <w:szCs w:val="22"/>
        </w:rPr>
        <w:tab/>
      </w:r>
      <w:r w:rsidRPr="004B4E37">
        <w:rPr>
          <w:rFonts w:asciiTheme="minorHAnsi" w:eastAsia="Times New Roman" w:hAnsiTheme="minorHAnsi" w:cstheme="minorHAnsi"/>
          <w:sz w:val="22"/>
          <w:szCs w:val="22"/>
        </w:rPr>
        <w:t xml:space="preserve">The Board of </w:t>
      </w:r>
      <w:r w:rsidR="00627F12" w:rsidRPr="004B4E37">
        <w:rPr>
          <w:rFonts w:asciiTheme="minorHAnsi" w:eastAsia="Times New Roman" w:hAnsiTheme="minorHAnsi" w:cstheme="minorHAnsi"/>
          <w:sz w:val="22"/>
          <w:szCs w:val="22"/>
        </w:rPr>
        <w:t>Dentistry</w:t>
      </w:r>
      <w:r w:rsidRPr="004B4E37">
        <w:rPr>
          <w:rFonts w:asciiTheme="minorHAnsi" w:eastAsia="Times New Roman" w:hAnsiTheme="minorHAnsi" w:cstheme="minorHAnsi"/>
          <w:sz w:val="22"/>
          <w:szCs w:val="22"/>
        </w:rPr>
        <w:t xml:space="preserve"> </w:t>
      </w:r>
      <w:r w:rsidR="00627F12">
        <w:rPr>
          <w:rFonts w:asciiTheme="minorHAnsi" w:eastAsia="Times New Roman" w:hAnsiTheme="minorHAnsi" w:cstheme="minorHAnsi"/>
          <w:sz w:val="22"/>
          <w:szCs w:val="22"/>
        </w:rPr>
        <w:t xml:space="preserve">is </w:t>
      </w:r>
      <w:r w:rsidRPr="004B4E37">
        <w:rPr>
          <w:rFonts w:asciiTheme="minorHAnsi" w:eastAsia="Times New Roman" w:hAnsiTheme="minorHAnsi" w:cstheme="minorHAnsi"/>
          <w:sz w:val="22"/>
          <w:szCs w:val="22"/>
        </w:rPr>
        <w:t xml:space="preserve">amending </w:t>
      </w:r>
      <w:bookmarkStart w:id="4" w:name="_Hlk187319959"/>
      <w:r w:rsidR="00CA2675" w:rsidRPr="00CA2675">
        <w:rPr>
          <w:rFonts w:asciiTheme="minorHAnsi" w:eastAsia="Times New Roman" w:hAnsiTheme="minorHAnsi" w:cstheme="minorHAnsi"/>
          <w:sz w:val="22"/>
          <w:szCs w:val="22"/>
        </w:rPr>
        <w:t>LAC 46:XXXIII. 501 to add authorization for dental hygienists to perform certain non-invasive, non-intraoral, reversible procedures under the direct supervision of a licensed dentist, provided the procedures do not penetrate the skin or mucosa and both the hygienist and supervising dentist have received adequate formal training.</w:t>
      </w:r>
      <w:bookmarkEnd w:id="4"/>
      <w:r w:rsidR="00CA2675">
        <w:rPr>
          <w:rFonts w:asciiTheme="minorHAnsi" w:eastAsia="Times New Roman" w:hAnsiTheme="minorHAnsi" w:cstheme="minorHAnsi"/>
          <w:sz w:val="22"/>
          <w:szCs w:val="22"/>
        </w:rPr>
        <w:t xml:space="preserve">  </w:t>
      </w:r>
      <w:r w:rsidR="00FD7F7E" w:rsidRPr="00FD7F7E">
        <w:rPr>
          <w:rFonts w:asciiTheme="minorHAnsi" w:eastAsia="Times New Roman" w:hAnsiTheme="minorHAnsi" w:cstheme="minorHAnsi"/>
          <w:sz w:val="22"/>
          <w:szCs w:val="22"/>
        </w:rPr>
        <w:t>The current rules were written before many of these therapies became common in dental practice and do not clearly address them.</w:t>
      </w:r>
    </w:p>
    <w:p w14:paraId="599E3A86" w14:textId="1428C5AC" w:rsidR="00CF2ED6" w:rsidRDefault="00CF2ED6" w:rsidP="00CA2675">
      <w:pPr>
        <w:spacing w:after="0" w:line="240" w:lineRule="auto"/>
        <w:ind w:firstLine="720"/>
        <w:jc w:val="both"/>
        <w:rPr>
          <w:rFonts w:asciiTheme="minorHAnsi" w:eastAsia="Times New Roman" w:hAnsiTheme="minorHAnsi" w:cstheme="minorHAnsi"/>
          <w:sz w:val="22"/>
          <w:szCs w:val="22"/>
        </w:rPr>
      </w:pPr>
      <w:r w:rsidRPr="004B4E37">
        <w:rPr>
          <w:rFonts w:asciiTheme="minorHAnsi" w:eastAsia="Times New Roman" w:hAnsiTheme="minorHAnsi" w:cstheme="minorHAnsi"/>
          <w:sz w:val="22"/>
          <w:szCs w:val="22"/>
        </w:rPr>
        <w:t xml:space="preserve">The Board of Dentistry is amending </w:t>
      </w:r>
      <w:r w:rsidR="00CA2675" w:rsidRPr="00CA2675">
        <w:rPr>
          <w:rFonts w:asciiTheme="minorHAnsi" w:eastAsia="Times New Roman" w:hAnsiTheme="minorHAnsi" w:cstheme="minorHAnsi"/>
          <w:sz w:val="22"/>
          <w:szCs w:val="22"/>
        </w:rPr>
        <w:t>LAC 46:XXXIII.502 to add authorization for expanded duty dental assistants to perform certain non-invasive, non-intraoral, reversible procedures under the direct supervision of a licensed dentist, provided the procedures do not penetrate the skin or mucosa and both the assistant and supervising dentist have received adequate formal training.</w:t>
      </w:r>
      <w:bookmarkEnd w:id="0"/>
      <w:bookmarkEnd w:id="1"/>
      <w:bookmarkEnd w:id="2"/>
      <w:r w:rsidR="00FD7F7E" w:rsidRPr="00FD7F7E">
        <w:rPr>
          <w:rFonts w:asciiTheme="minorHAnsi" w:eastAsia="Times New Roman" w:hAnsiTheme="minorHAnsi" w:cstheme="minorHAnsi"/>
          <w:sz w:val="22"/>
          <w:szCs w:val="22"/>
        </w:rPr>
        <w:t xml:space="preserve"> </w:t>
      </w:r>
      <w:r w:rsidR="00FD7F7E">
        <w:rPr>
          <w:rFonts w:asciiTheme="minorHAnsi" w:eastAsia="Times New Roman" w:hAnsiTheme="minorHAnsi" w:cstheme="minorHAnsi"/>
          <w:sz w:val="22"/>
          <w:szCs w:val="22"/>
        </w:rPr>
        <w:t xml:space="preserve"> </w:t>
      </w:r>
      <w:r w:rsidR="00FD7F7E" w:rsidRPr="00FD7F7E">
        <w:rPr>
          <w:rFonts w:asciiTheme="minorHAnsi" w:eastAsia="Times New Roman" w:hAnsiTheme="minorHAnsi" w:cstheme="minorHAnsi"/>
          <w:sz w:val="22"/>
          <w:szCs w:val="22"/>
        </w:rPr>
        <w:t>The current rules were written before many of these therapies became common in dental practice and do not clearly address them.</w:t>
      </w:r>
    </w:p>
    <w:p w14:paraId="3EB6A16A" w14:textId="77777777" w:rsidR="00CA2675" w:rsidRDefault="00CA2675" w:rsidP="00CA2675">
      <w:pPr>
        <w:spacing w:after="0" w:line="240" w:lineRule="auto"/>
        <w:ind w:firstLine="720"/>
        <w:jc w:val="both"/>
        <w:rPr>
          <w:rFonts w:eastAsia="Times New Roman" w:cs="Times New Roman"/>
          <w:sz w:val="22"/>
          <w:szCs w:val="22"/>
        </w:rPr>
      </w:pPr>
    </w:p>
    <w:p w14:paraId="56856650" w14:textId="77777777" w:rsidR="00CF2ED6" w:rsidRPr="00794699" w:rsidRDefault="00CF2ED6" w:rsidP="00CF2ED6">
      <w:pPr>
        <w:tabs>
          <w:tab w:val="left" w:pos="1980"/>
          <w:tab w:val="left" w:pos="4860"/>
        </w:tabs>
        <w:suppressAutoHyphens/>
        <w:autoSpaceDN w:val="0"/>
        <w:spacing w:after="0" w:line="240" w:lineRule="auto"/>
        <w:jc w:val="center"/>
        <w:rPr>
          <w:rFonts w:eastAsia="Times New Roman" w:cs="Times New Roman"/>
          <w:b/>
        </w:rPr>
      </w:pPr>
      <w:r w:rsidRPr="00794699">
        <w:rPr>
          <w:rFonts w:eastAsia="Times New Roman" w:cs="Times New Roman"/>
          <w:b/>
        </w:rPr>
        <w:t>Title 46</w:t>
      </w:r>
    </w:p>
    <w:p w14:paraId="56B2FA08" w14:textId="77777777" w:rsidR="00CF2ED6" w:rsidRPr="00794699" w:rsidRDefault="00CF2ED6" w:rsidP="00CF2ED6">
      <w:pPr>
        <w:tabs>
          <w:tab w:val="left" w:pos="1980"/>
          <w:tab w:val="left" w:pos="4860"/>
        </w:tabs>
        <w:suppressAutoHyphens/>
        <w:autoSpaceDN w:val="0"/>
        <w:spacing w:after="0" w:line="240" w:lineRule="auto"/>
        <w:jc w:val="center"/>
        <w:rPr>
          <w:rFonts w:eastAsia="Times New Roman" w:cs="Times New Roman"/>
          <w:b/>
        </w:rPr>
      </w:pPr>
      <w:r w:rsidRPr="00794699">
        <w:rPr>
          <w:rFonts w:eastAsia="Times New Roman" w:cs="Times New Roman"/>
          <w:b/>
        </w:rPr>
        <w:t>PROFESSIONAL AND OCCUPATIONAL</w:t>
      </w:r>
    </w:p>
    <w:p w14:paraId="2B2EDF1F" w14:textId="77777777" w:rsidR="00CF2ED6" w:rsidRPr="00794699" w:rsidRDefault="00CF2ED6" w:rsidP="00CF2ED6">
      <w:pPr>
        <w:tabs>
          <w:tab w:val="left" w:pos="1980"/>
          <w:tab w:val="left" w:pos="4860"/>
        </w:tabs>
        <w:suppressAutoHyphens/>
        <w:autoSpaceDN w:val="0"/>
        <w:spacing w:after="0" w:line="240" w:lineRule="auto"/>
        <w:jc w:val="center"/>
        <w:rPr>
          <w:rFonts w:eastAsia="Times New Roman" w:cs="Times New Roman"/>
          <w:b/>
        </w:rPr>
      </w:pPr>
      <w:r w:rsidRPr="00794699">
        <w:rPr>
          <w:rFonts w:eastAsia="Times New Roman" w:cs="Times New Roman"/>
          <w:b/>
        </w:rPr>
        <w:t>STANDARDS</w:t>
      </w:r>
    </w:p>
    <w:p w14:paraId="4032766A" w14:textId="77777777" w:rsidR="00CF2ED6" w:rsidRPr="00794699" w:rsidRDefault="00CF2ED6" w:rsidP="00CF2ED6">
      <w:pPr>
        <w:tabs>
          <w:tab w:val="left" w:pos="1980"/>
          <w:tab w:val="left" w:pos="4860"/>
        </w:tabs>
        <w:suppressAutoHyphens/>
        <w:autoSpaceDN w:val="0"/>
        <w:spacing w:after="0" w:line="240" w:lineRule="auto"/>
        <w:jc w:val="center"/>
        <w:rPr>
          <w:rFonts w:asciiTheme="minorHAnsi" w:eastAsia="Times New Roman" w:hAnsiTheme="minorHAnsi" w:cs="Times New Roman"/>
          <w:b/>
          <w:sz w:val="22"/>
          <w:szCs w:val="22"/>
        </w:rPr>
      </w:pPr>
      <w:r w:rsidRPr="00794699">
        <w:rPr>
          <w:rFonts w:asciiTheme="minorHAnsi" w:eastAsia="Times New Roman" w:hAnsiTheme="minorHAnsi" w:cs="Times New Roman"/>
          <w:b/>
          <w:sz w:val="22"/>
          <w:szCs w:val="22"/>
        </w:rPr>
        <w:t>Part XXXIII.  Dental Health Profession</w:t>
      </w:r>
    </w:p>
    <w:p w14:paraId="4F5E8A22" w14:textId="4E17CEF0" w:rsidR="00CF2ED6" w:rsidRDefault="00846D60" w:rsidP="00CF2ED6">
      <w:pPr>
        <w:spacing w:before="100" w:beforeAutospacing="1" w:after="100" w:afterAutospacing="1" w:line="240" w:lineRule="auto"/>
        <w:contextualSpacing/>
        <w:jc w:val="center"/>
        <w:rPr>
          <w:b/>
          <w:bCs/>
          <w:color w:val="000000"/>
          <w:sz w:val="22"/>
          <w:szCs w:val="22"/>
        </w:rPr>
      </w:pPr>
      <w:r w:rsidRPr="00846D60">
        <w:rPr>
          <w:b/>
          <w:bCs/>
          <w:color w:val="000000"/>
          <w:sz w:val="22"/>
          <w:szCs w:val="22"/>
        </w:rPr>
        <w:t xml:space="preserve">Chapter </w:t>
      </w:r>
      <w:r w:rsidR="00664601">
        <w:rPr>
          <w:b/>
          <w:bCs/>
          <w:color w:val="000000"/>
          <w:sz w:val="22"/>
          <w:szCs w:val="22"/>
        </w:rPr>
        <w:t>5</w:t>
      </w:r>
      <w:r w:rsidRPr="00846D60">
        <w:rPr>
          <w:b/>
          <w:bCs/>
          <w:color w:val="000000"/>
          <w:sz w:val="22"/>
          <w:szCs w:val="22"/>
        </w:rPr>
        <w:t xml:space="preserve">. </w:t>
      </w:r>
      <w:r w:rsidR="00664601">
        <w:rPr>
          <w:b/>
          <w:bCs/>
          <w:color w:val="000000"/>
          <w:sz w:val="22"/>
          <w:szCs w:val="22"/>
        </w:rPr>
        <w:t>Dental Assistants</w:t>
      </w:r>
    </w:p>
    <w:p w14:paraId="47BA6447" w14:textId="77777777" w:rsidR="00846D60" w:rsidRPr="00CA2675" w:rsidRDefault="00846D60" w:rsidP="00CF2ED6">
      <w:pPr>
        <w:spacing w:before="100" w:beforeAutospacing="1" w:after="100" w:afterAutospacing="1" w:line="240" w:lineRule="auto"/>
        <w:contextualSpacing/>
        <w:jc w:val="center"/>
        <w:rPr>
          <w:b/>
          <w:bCs/>
          <w:color w:val="000000"/>
          <w:sz w:val="22"/>
          <w:szCs w:val="22"/>
        </w:rPr>
      </w:pPr>
    </w:p>
    <w:p w14:paraId="17A1DFD4" w14:textId="1855464C" w:rsidR="00846D60" w:rsidRPr="00CA2675" w:rsidRDefault="00846D60" w:rsidP="00846D60">
      <w:pPr>
        <w:spacing w:after="160" w:line="256" w:lineRule="auto"/>
        <w:rPr>
          <w:rFonts w:eastAsia="Aptos" w:cs="Times New Roman"/>
          <w:b/>
          <w:bCs/>
          <w:kern w:val="2"/>
          <w:sz w:val="22"/>
          <w:szCs w:val="22"/>
          <w14:ligatures w14:val="standardContextual"/>
        </w:rPr>
      </w:pPr>
      <w:r w:rsidRPr="00CA2675">
        <w:rPr>
          <w:rFonts w:eastAsia="Aptos" w:cs="Times New Roman"/>
          <w:b/>
          <w:bCs/>
          <w:kern w:val="2"/>
          <w:sz w:val="22"/>
          <w:szCs w:val="22"/>
          <w14:ligatures w14:val="standardContextual"/>
        </w:rPr>
        <w:t>§</w:t>
      </w:r>
      <w:r w:rsidR="00CA2675" w:rsidRPr="00CA2675">
        <w:rPr>
          <w:rFonts w:asciiTheme="minorHAnsi" w:eastAsia="Times New Roman" w:hAnsiTheme="minorHAnsi" w:cstheme="minorHAnsi"/>
          <w:b/>
          <w:bCs/>
          <w:sz w:val="22"/>
          <w:szCs w:val="22"/>
        </w:rPr>
        <w:t>50</w:t>
      </w:r>
      <w:r w:rsidR="002B4273">
        <w:rPr>
          <w:rFonts w:asciiTheme="minorHAnsi" w:eastAsia="Times New Roman" w:hAnsiTheme="minorHAnsi" w:cstheme="minorHAnsi"/>
          <w:b/>
          <w:bCs/>
          <w:sz w:val="22"/>
          <w:szCs w:val="22"/>
        </w:rPr>
        <w:t>1</w:t>
      </w:r>
      <w:r w:rsidRPr="00CA2675">
        <w:rPr>
          <w:rFonts w:eastAsia="Aptos" w:cs="Times New Roman"/>
          <w:b/>
          <w:bCs/>
          <w:kern w:val="2"/>
          <w:sz w:val="22"/>
          <w:szCs w:val="22"/>
          <w14:ligatures w14:val="standardContextual"/>
        </w:rPr>
        <w:t>.</w:t>
      </w:r>
      <w:r w:rsidR="00BA3B6A" w:rsidRPr="00CA2675">
        <w:rPr>
          <w:rFonts w:eastAsia="Aptos" w:cs="Times New Roman"/>
          <w:b/>
          <w:bCs/>
          <w:kern w:val="2"/>
          <w:sz w:val="22"/>
          <w:szCs w:val="22"/>
          <w14:ligatures w14:val="standardContextual"/>
        </w:rPr>
        <w:tab/>
      </w:r>
      <w:r w:rsidR="00CA2675" w:rsidRPr="00CA2675">
        <w:rPr>
          <w:rFonts w:asciiTheme="minorHAnsi" w:eastAsia="Times New Roman" w:hAnsiTheme="minorHAnsi" w:cstheme="minorHAnsi"/>
          <w:b/>
          <w:bCs/>
          <w:sz w:val="22"/>
          <w:szCs w:val="22"/>
        </w:rPr>
        <w:t>Authorized Duties</w:t>
      </w:r>
    </w:p>
    <w:p w14:paraId="0C14D2CC" w14:textId="66FE872D" w:rsidR="0095076B" w:rsidRPr="0095076B" w:rsidRDefault="0095076B" w:rsidP="0095076B">
      <w:pPr>
        <w:spacing w:after="160" w:line="259" w:lineRule="auto"/>
        <w:jc w:val="both"/>
        <w:rPr>
          <w:rFonts w:eastAsia="Aptos" w:cs="Times New Roman"/>
          <w:kern w:val="2"/>
          <w:sz w:val="22"/>
          <w:szCs w:val="22"/>
          <w14:ligatures w14:val="standardContextual"/>
        </w:rPr>
      </w:pPr>
      <w:r w:rsidRPr="0095076B">
        <w:rPr>
          <w:rFonts w:eastAsia="Aptos" w:cs="Times New Roman"/>
          <w:kern w:val="2"/>
          <w:sz w:val="22"/>
          <w:szCs w:val="22"/>
          <w14:ligatures w14:val="standardContextual"/>
        </w:rPr>
        <w:t>A</w:t>
      </w:r>
      <w:r w:rsidR="00C5798B">
        <w:rPr>
          <w:rFonts w:eastAsia="Aptos" w:cs="Times New Roman"/>
          <w:kern w:val="2"/>
          <w:sz w:val="22"/>
          <w:szCs w:val="22"/>
          <w14:ligatures w14:val="standardContextual"/>
        </w:rPr>
        <w:t xml:space="preserve">. – </w:t>
      </w:r>
      <w:r w:rsidR="00FD7F7E">
        <w:rPr>
          <w:rFonts w:eastAsia="Aptos" w:cs="Times New Roman"/>
          <w:kern w:val="2"/>
          <w:sz w:val="22"/>
          <w:szCs w:val="22"/>
          <w14:ligatures w14:val="standardContextual"/>
        </w:rPr>
        <w:t>B.19</w:t>
      </w:r>
      <w:r w:rsidRPr="0095076B">
        <w:rPr>
          <w:rFonts w:eastAsia="Aptos" w:cs="Times New Roman"/>
          <w:kern w:val="2"/>
          <w:sz w:val="22"/>
          <w:szCs w:val="22"/>
          <w14:ligatures w14:val="standardContextual"/>
        </w:rPr>
        <w:t>.</w:t>
      </w:r>
      <w:r w:rsidR="00627F12">
        <w:rPr>
          <w:rFonts w:eastAsia="Aptos" w:cs="Times New Roman"/>
          <w:kern w:val="2"/>
          <w:sz w:val="22"/>
          <w:szCs w:val="22"/>
          <w14:ligatures w14:val="standardContextual"/>
        </w:rPr>
        <w:t xml:space="preserve"> …</w:t>
      </w:r>
    </w:p>
    <w:p w14:paraId="2207D755" w14:textId="674A6E08" w:rsidR="0095076B" w:rsidRPr="0095076B" w:rsidRDefault="00FD7F7E" w:rsidP="0095076B">
      <w:pPr>
        <w:spacing w:after="160" w:line="259" w:lineRule="auto"/>
        <w:jc w:val="both"/>
        <w:rPr>
          <w:rFonts w:eastAsia="Aptos" w:cs="Times New Roman"/>
          <w:b/>
          <w:bCs/>
          <w:kern w:val="2"/>
          <w:sz w:val="22"/>
          <w:szCs w:val="22"/>
          <w:u w:val="single"/>
          <w14:ligatures w14:val="standardContextual"/>
        </w:rPr>
      </w:pPr>
      <w:r>
        <w:rPr>
          <w:rFonts w:eastAsia="Aptos" w:cs="Times New Roman"/>
          <w:b/>
          <w:bCs/>
          <w:kern w:val="2"/>
          <w:sz w:val="22"/>
          <w:szCs w:val="22"/>
          <w:u w:val="single"/>
          <w14:ligatures w14:val="standardContextual"/>
        </w:rPr>
        <w:t>20</w:t>
      </w:r>
      <w:r w:rsidR="0095076B" w:rsidRPr="0095076B">
        <w:rPr>
          <w:rFonts w:eastAsia="Aptos" w:cs="Times New Roman"/>
          <w:b/>
          <w:bCs/>
          <w:kern w:val="2"/>
          <w:sz w:val="22"/>
          <w:szCs w:val="22"/>
          <w:u w:val="single"/>
          <w14:ligatures w14:val="standardContextual"/>
        </w:rPr>
        <w:t xml:space="preserve">. </w:t>
      </w:r>
      <w:r w:rsidRPr="00FD7F7E">
        <w:rPr>
          <w:rFonts w:eastAsia="Aptos" w:cs="Times New Roman"/>
          <w:b/>
          <w:bCs/>
          <w:kern w:val="2"/>
          <w:sz w:val="22"/>
          <w:szCs w:val="22"/>
          <w:u w:val="single"/>
          <w14:ligatures w14:val="standardContextual"/>
        </w:rPr>
        <w:t xml:space="preserve">any non-intraoral procedure not prohibited by </w:t>
      </w:r>
      <w:r w:rsidR="00767064">
        <w:rPr>
          <w:rFonts w:eastAsia="Aptos" w:cs="Times New Roman"/>
          <w:b/>
          <w:bCs/>
          <w:kern w:val="2"/>
          <w:sz w:val="22"/>
          <w:szCs w:val="22"/>
          <w:u w:val="single"/>
          <w14:ligatures w14:val="standardContextual"/>
        </w:rPr>
        <w:t>Section</w:t>
      </w:r>
      <w:r w:rsidRPr="00FD7F7E">
        <w:rPr>
          <w:rFonts w:eastAsia="Aptos" w:cs="Times New Roman"/>
          <w:b/>
          <w:bCs/>
          <w:kern w:val="2"/>
          <w:sz w:val="22"/>
          <w:szCs w:val="22"/>
          <w:u w:val="single"/>
          <w14:ligatures w14:val="standardContextual"/>
        </w:rPr>
        <w:t xml:space="preserve"> 502</w:t>
      </w:r>
      <w:r w:rsidR="00767064">
        <w:rPr>
          <w:rFonts w:eastAsia="Aptos" w:cs="Times New Roman"/>
          <w:b/>
          <w:bCs/>
          <w:kern w:val="2"/>
          <w:sz w:val="22"/>
          <w:szCs w:val="22"/>
          <w:u w:val="single"/>
          <w14:ligatures w14:val="standardContextual"/>
        </w:rPr>
        <w:t xml:space="preserve"> of this chapter</w:t>
      </w:r>
      <w:r w:rsidRPr="00FD7F7E">
        <w:rPr>
          <w:rFonts w:eastAsia="Aptos" w:cs="Times New Roman"/>
          <w:b/>
          <w:bCs/>
          <w:kern w:val="2"/>
          <w:sz w:val="22"/>
          <w:szCs w:val="22"/>
          <w:u w:val="single"/>
          <w14:ligatures w14:val="standardContextual"/>
        </w:rPr>
        <w:t xml:space="preserve"> that is also a benign, reversible procedure that does not penetrate the skin or mucosa, and for which both the assistant and the supervising dentist have been adequately trained through attending a formal course.</w:t>
      </w:r>
    </w:p>
    <w:p w14:paraId="21DCA6A1" w14:textId="54BBEAA0" w:rsidR="0095076B" w:rsidRPr="0095076B" w:rsidRDefault="00664601" w:rsidP="0095076B">
      <w:pPr>
        <w:spacing w:after="160" w:line="259" w:lineRule="auto"/>
        <w:jc w:val="both"/>
        <w:rPr>
          <w:rFonts w:eastAsia="Aptos" w:cs="Times New Roman"/>
          <w:kern w:val="2"/>
          <w:sz w:val="22"/>
          <w:szCs w:val="22"/>
          <w14:ligatures w14:val="standardContextual"/>
        </w:rPr>
      </w:pPr>
      <w:r>
        <w:rPr>
          <w:rFonts w:eastAsia="Aptos" w:cs="Times New Roman"/>
          <w:kern w:val="2"/>
          <w:sz w:val="22"/>
          <w:szCs w:val="22"/>
          <w14:ligatures w14:val="standardContextual"/>
        </w:rPr>
        <w:t>C. – C.4</w:t>
      </w:r>
      <w:r w:rsidR="00627F12">
        <w:rPr>
          <w:rFonts w:eastAsia="Aptos" w:cs="Times New Roman"/>
          <w:kern w:val="2"/>
          <w:sz w:val="22"/>
          <w:szCs w:val="22"/>
          <w14:ligatures w14:val="standardContextual"/>
        </w:rPr>
        <w:t>.  …</w:t>
      </w:r>
    </w:p>
    <w:p w14:paraId="42CC40B7" w14:textId="7F5A08F4" w:rsidR="00664601" w:rsidRPr="00664601" w:rsidRDefault="00664601" w:rsidP="00664601">
      <w:pPr>
        <w:spacing w:after="0" w:line="240" w:lineRule="auto"/>
        <w:ind w:left="720"/>
        <w:jc w:val="both"/>
        <w:rPr>
          <w:rFonts w:eastAsia="Aptos" w:cs="Times New Roman"/>
          <w:kern w:val="2"/>
          <w:sz w:val="20"/>
          <w:szCs w:val="20"/>
          <w14:ligatures w14:val="standardContextual"/>
        </w:rPr>
      </w:pPr>
      <w:r w:rsidRPr="00664601">
        <w:rPr>
          <w:rFonts w:eastAsia="Aptos" w:cs="Times New Roman"/>
          <w:kern w:val="2"/>
          <w:sz w:val="20"/>
          <w:szCs w:val="20"/>
          <w14:ligatures w14:val="standardContextual"/>
        </w:rPr>
        <w:t xml:space="preserve">AUTHORITY NOTE: </w:t>
      </w:r>
      <w:r>
        <w:rPr>
          <w:rFonts w:eastAsia="Aptos" w:cs="Times New Roman"/>
          <w:kern w:val="2"/>
          <w:sz w:val="20"/>
          <w:szCs w:val="20"/>
          <w14:ligatures w14:val="standardContextual"/>
        </w:rPr>
        <w:tab/>
      </w:r>
      <w:r w:rsidRPr="00664601">
        <w:rPr>
          <w:rFonts w:eastAsia="Aptos" w:cs="Times New Roman"/>
          <w:kern w:val="2"/>
          <w:sz w:val="20"/>
          <w:szCs w:val="20"/>
          <w14:ligatures w14:val="standardContextual"/>
        </w:rPr>
        <w:t>Promulgated in accordance with R.S. 37:760(8).</w:t>
      </w:r>
    </w:p>
    <w:p w14:paraId="30DB747D" w14:textId="0BEEE28F" w:rsidR="00664601" w:rsidRPr="00664601" w:rsidRDefault="00664601" w:rsidP="00664601">
      <w:pPr>
        <w:spacing w:after="0" w:line="240" w:lineRule="auto"/>
        <w:ind w:left="720"/>
        <w:jc w:val="both"/>
        <w:rPr>
          <w:rFonts w:eastAsia="Aptos" w:cs="Times New Roman"/>
          <w:kern w:val="2"/>
          <w:sz w:val="20"/>
          <w:szCs w:val="20"/>
          <w14:ligatures w14:val="standardContextual"/>
        </w:rPr>
      </w:pPr>
      <w:r w:rsidRPr="00664601">
        <w:rPr>
          <w:rFonts w:eastAsia="Aptos" w:cs="Times New Roman"/>
          <w:kern w:val="2"/>
          <w:sz w:val="20"/>
          <w:szCs w:val="20"/>
          <w14:ligatures w14:val="standardContextual"/>
        </w:rPr>
        <w:t xml:space="preserve">HISTORICAL NOTE: </w:t>
      </w:r>
      <w:r>
        <w:rPr>
          <w:rFonts w:eastAsia="Aptos" w:cs="Times New Roman"/>
          <w:kern w:val="2"/>
          <w:sz w:val="20"/>
          <w:szCs w:val="20"/>
          <w14:ligatures w14:val="standardContextual"/>
        </w:rPr>
        <w:tab/>
      </w:r>
      <w:r w:rsidRPr="00664601">
        <w:rPr>
          <w:rFonts w:eastAsia="Aptos" w:cs="Times New Roman"/>
          <w:kern w:val="2"/>
          <w:sz w:val="20"/>
          <w:szCs w:val="20"/>
          <w14:ligatures w14:val="standardContextual"/>
        </w:rPr>
        <w:t>Promulgated by the Department of Health and Human Resources, Board of Dentistry (October 1970), amended LR 2:186 (June 1976), LR 7:586 (November 1981), amended by Department of Health and Hospitals, Board of Dentistry, LR 15:965 (November 1989), LR 16:505 (June 1990), LR 19:205 (February 1993), LR 32:243 (February 2006)</w:t>
      </w:r>
      <w:r w:rsidR="008869B8">
        <w:rPr>
          <w:rFonts w:eastAsia="Aptos" w:cs="Times New Roman"/>
          <w:kern w:val="2"/>
          <w:sz w:val="20"/>
          <w:szCs w:val="20"/>
          <w14:ligatures w14:val="standardContextual"/>
        </w:rPr>
        <w:t>, LR</w:t>
      </w:r>
    </w:p>
    <w:p w14:paraId="7CFF9032" w14:textId="77777777" w:rsidR="00856334" w:rsidRDefault="00856334" w:rsidP="00664601">
      <w:pPr>
        <w:rPr>
          <w:rFonts w:eastAsia="Aptos" w:cs="Times New Roman"/>
          <w:b/>
          <w:bCs/>
          <w:kern w:val="2"/>
          <w:sz w:val="22"/>
          <w:szCs w:val="22"/>
          <w14:ligatures w14:val="standardContextual"/>
        </w:rPr>
      </w:pPr>
    </w:p>
    <w:p w14:paraId="276F12FE" w14:textId="099A3C14" w:rsidR="00627F12" w:rsidRDefault="009845FF" w:rsidP="00664601">
      <w:pPr>
        <w:rPr>
          <w:rFonts w:eastAsia="Aptos" w:cs="Times New Roman"/>
          <w:b/>
          <w:bCs/>
          <w:kern w:val="2"/>
          <w:sz w:val="22"/>
          <w:szCs w:val="22"/>
          <w14:ligatures w14:val="standardContextual"/>
        </w:rPr>
      </w:pPr>
      <w:r w:rsidRPr="00664601">
        <w:rPr>
          <w:rFonts w:eastAsia="Aptos" w:cs="Times New Roman"/>
          <w:b/>
          <w:bCs/>
          <w:kern w:val="2"/>
          <w:sz w:val="22"/>
          <w:szCs w:val="22"/>
          <w14:ligatures w14:val="standardContextual"/>
        </w:rPr>
        <w:t>§</w:t>
      </w:r>
      <w:r w:rsidR="00664601" w:rsidRPr="00664601">
        <w:rPr>
          <w:rFonts w:eastAsia="Aptos" w:cs="Times New Roman"/>
          <w:b/>
          <w:bCs/>
          <w:kern w:val="2"/>
          <w:sz w:val="22"/>
          <w:szCs w:val="22"/>
          <w14:ligatures w14:val="standardContextual"/>
        </w:rPr>
        <w:t>502</w:t>
      </w:r>
      <w:r w:rsidRPr="00664601">
        <w:rPr>
          <w:rFonts w:eastAsia="Aptos" w:cs="Times New Roman"/>
          <w:b/>
          <w:bCs/>
          <w:kern w:val="2"/>
          <w:sz w:val="22"/>
          <w:szCs w:val="22"/>
          <w14:ligatures w14:val="standardContextual"/>
        </w:rPr>
        <w:t>.</w:t>
      </w:r>
      <w:r w:rsidR="00BA3B6A" w:rsidRPr="00664601">
        <w:rPr>
          <w:rFonts w:eastAsia="Aptos" w:cs="Times New Roman"/>
          <w:b/>
          <w:bCs/>
          <w:kern w:val="2"/>
          <w:sz w:val="22"/>
          <w:szCs w:val="22"/>
          <w14:ligatures w14:val="standardContextual"/>
        </w:rPr>
        <w:tab/>
      </w:r>
      <w:r w:rsidR="00664601" w:rsidRPr="00664601">
        <w:rPr>
          <w:rFonts w:asciiTheme="minorHAnsi" w:eastAsia="Times New Roman" w:hAnsiTheme="minorHAnsi" w:cstheme="minorHAnsi"/>
          <w:b/>
          <w:bCs/>
          <w:sz w:val="22"/>
          <w:szCs w:val="22"/>
        </w:rPr>
        <w:t>Authorized Duties of Expanded Duty Dental Assistants</w:t>
      </w:r>
    </w:p>
    <w:p w14:paraId="3D8100B0" w14:textId="712BD88E" w:rsidR="00627F12" w:rsidRPr="00627F12" w:rsidRDefault="00627F12" w:rsidP="00627F12">
      <w:pPr>
        <w:spacing w:after="160" w:line="259" w:lineRule="auto"/>
        <w:jc w:val="both"/>
        <w:rPr>
          <w:rFonts w:eastAsia="Aptos" w:cs="Times New Roman"/>
          <w:kern w:val="2"/>
          <w:sz w:val="22"/>
          <w:szCs w:val="22"/>
          <w14:ligatures w14:val="standardContextual"/>
        </w:rPr>
      </w:pPr>
      <w:r w:rsidRPr="00627F12">
        <w:rPr>
          <w:rFonts w:eastAsia="Aptos" w:cs="Times New Roman"/>
          <w:kern w:val="2"/>
          <w:sz w:val="22"/>
          <w:szCs w:val="22"/>
          <w14:ligatures w14:val="standardContextual"/>
        </w:rPr>
        <w:t>A.</w:t>
      </w:r>
      <w:r w:rsidR="00856334">
        <w:rPr>
          <w:rFonts w:eastAsia="Aptos" w:cs="Times New Roman"/>
          <w:kern w:val="2"/>
          <w:sz w:val="22"/>
          <w:szCs w:val="22"/>
          <w14:ligatures w14:val="standardContextual"/>
        </w:rPr>
        <w:t xml:space="preserve"> </w:t>
      </w:r>
      <w:r>
        <w:rPr>
          <w:rFonts w:eastAsia="Aptos" w:cs="Times New Roman"/>
          <w:kern w:val="2"/>
          <w:sz w:val="22"/>
          <w:szCs w:val="22"/>
          <w14:ligatures w14:val="standardContextual"/>
        </w:rPr>
        <w:t xml:space="preserve">– </w:t>
      </w:r>
      <w:r w:rsidR="00664601">
        <w:rPr>
          <w:rFonts w:eastAsia="Aptos" w:cs="Times New Roman"/>
          <w:kern w:val="2"/>
          <w:sz w:val="22"/>
          <w:szCs w:val="22"/>
          <w14:ligatures w14:val="standardContextual"/>
        </w:rPr>
        <w:t>A.15</w:t>
      </w:r>
      <w:r>
        <w:rPr>
          <w:rFonts w:eastAsia="Aptos" w:cs="Times New Roman"/>
          <w:kern w:val="2"/>
          <w:sz w:val="22"/>
          <w:szCs w:val="22"/>
          <w14:ligatures w14:val="standardContextual"/>
        </w:rPr>
        <w:t>. …</w:t>
      </w:r>
    </w:p>
    <w:p w14:paraId="29CA4178" w14:textId="77777777" w:rsidR="00664601" w:rsidRPr="00664601" w:rsidRDefault="00664601" w:rsidP="00664601">
      <w:pPr>
        <w:spacing w:after="160" w:line="259" w:lineRule="auto"/>
        <w:jc w:val="both"/>
        <w:rPr>
          <w:rFonts w:eastAsia="Aptos" w:cs="Times New Roman"/>
          <w:b/>
          <w:bCs/>
          <w:kern w:val="2"/>
          <w:sz w:val="22"/>
          <w:szCs w:val="22"/>
          <w:u w:val="single"/>
          <w14:ligatures w14:val="standardContextual"/>
        </w:rPr>
      </w:pPr>
      <w:r w:rsidRPr="00664601">
        <w:rPr>
          <w:rFonts w:eastAsia="Aptos" w:cs="Times New Roman"/>
          <w:b/>
          <w:bCs/>
          <w:kern w:val="2"/>
          <w:sz w:val="22"/>
          <w:szCs w:val="22"/>
          <w:u w:val="single"/>
          <w14:ligatures w14:val="standardContextual"/>
        </w:rPr>
        <w:lastRenderedPageBreak/>
        <w:t>B.</w:t>
      </w:r>
      <w:r w:rsidRPr="00664601">
        <w:rPr>
          <w:rFonts w:eastAsia="Aptos" w:cs="Times New Roman"/>
          <w:b/>
          <w:bCs/>
          <w:kern w:val="2"/>
          <w:sz w:val="22"/>
          <w:szCs w:val="22"/>
          <w:u w:val="single"/>
          <w14:ligatures w14:val="standardContextual"/>
        </w:rPr>
        <w:tab/>
        <w:t>A Louisiana licensed dentist may delegate to an expanded duty dental assistant, under direct supervision, any non-intraoral procedure not prohibited by part A of this Rule that is also a benign, reversible procedure that does not penetrate the skin or mucosa, and for which both the assistant and the supervising dentist have been adequately trained through attending a formal course.</w:t>
      </w:r>
    </w:p>
    <w:p w14:paraId="24831A01" w14:textId="5382125B" w:rsidR="00664601" w:rsidRPr="008869B8" w:rsidRDefault="008869B8" w:rsidP="00664601">
      <w:pPr>
        <w:spacing w:after="160" w:line="259" w:lineRule="auto"/>
        <w:jc w:val="both"/>
        <w:rPr>
          <w:rFonts w:eastAsia="Aptos" w:cs="Times New Roman"/>
          <w:kern w:val="2"/>
          <w:sz w:val="22"/>
          <w:szCs w:val="22"/>
          <w14:ligatures w14:val="standardContextual"/>
        </w:rPr>
      </w:pPr>
      <w:r w:rsidRPr="008869B8">
        <w:rPr>
          <w:rFonts w:eastAsia="Aptos" w:cs="Times New Roman"/>
          <w:strike/>
          <w:kern w:val="2"/>
          <w:sz w:val="22"/>
          <w:szCs w:val="22"/>
          <w14:ligatures w14:val="standardContextual"/>
        </w:rPr>
        <w:t>B.</w:t>
      </w:r>
      <w:r>
        <w:rPr>
          <w:rFonts w:eastAsia="Aptos" w:cs="Times New Roman"/>
          <w:b/>
          <w:bCs/>
          <w:kern w:val="2"/>
          <w:sz w:val="22"/>
          <w:szCs w:val="22"/>
          <w:u w:val="single"/>
          <w14:ligatures w14:val="standardContextual"/>
        </w:rPr>
        <w:t>C</w:t>
      </w:r>
      <w:r w:rsidR="009B2161">
        <w:rPr>
          <w:rFonts w:eastAsia="Aptos" w:cs="Times New Roman"/>
          <w:b/>
          <w:bCs/>
          <w:kern w:val="2"/>
          <w:sz w:val="22"/>
          <w:szCs w:val="22"/>
          <w:u w:val="single"/>
          <w14:ligatures w14:val="standardContextual"/>
        </w:rPr>
        <w:t>.</w:t>
      </w:r>
      <w:r w:rsidR="00664601" w:rsidRPr="008869B8">
        <w:rPr>
          <w:rFonts w:eastAsia="Aptos" w:cs="Times New Roman"/>
          <w:kern w:val="2"/>
          <w:sz w:val="22"/>
          <w:szCs w:val="22"/>
          <w14:ligatures w14:val="standardContextual"/>
        </w:rPr>
        <w:tab/>
        <w:t>The delegating dentist shall remain responsible for any dental act performed by an expanded duty dental assistant.</w:t>
      </w:r>
    </w:p>
    <w:p w14:paraId="530F4E9E" w14:textId="57A5FDAE" w:rsidR="00627F12" w:rsidRPr="00627F12" w:rsidRDefault="00664601" w:rsidP="00664601">
      <w:pPr>
        <w:spacing w:after="160" w:line="259" w:lineRule="auto"/>
        <w:jc w:val="both"/>
        <w:rPr>
          <w:rFonts w:eastAsia="Aptos" w:cs="Times New Roman"/>
          <w:kern w:val="2"/>
          <w:sz w:val="22"/>
          <w:szCs w:val="22"/>
          <w14:ligatures w14:val="standardContextual"/>
        </w:rPr>
      </w:pPr>
      <w:r w:rsidRPr="008869B8">
        <w:rPr>
          <w:rFonts w:eastAsia="Aptos" w:cs="Times New Roman"/>
          <w:strike/>
          <w:kern w:val="2"/>
          <w:sz w:val="22"/>
          <w:szCs w:val="22"/>
          <w14:ligatures w14:val="standardContextual"/>
        </w:rPr>
        <w:t>C</w:t>
      </w:r>
      <w:r w:rsidRPr="008869B8">
        <w:rPr>
          <w:rFonts w:eastAsia="Aptos" w:cs="Times New Roman"/>
          <w:kern w:val="2"/>
          <w:sz w:val="22"/>
          <w:szCs w:val="22"/>
          <w14:ligatures w14:val="standardContextual"/>
        </w:rPr>
        <w:t>.</w:t>
      </w:r>
      <w:r w:rsidR="008869B8" w:rsidRPr="008869B8">
        <w:rPr>
          <w:rFonts w:eastAsia="Aptos" w:cs="Times New Roman"/>
          <w:b/>
          <w:bCs/>
          <w:kern w:val="2"/>
          <w:sz w:val="22"/>
          <w:szCs w:val="22"/>
          <w:u w:val="single"/>
          <w14:ligatures w14:val="standardContextual"/>
        </w:rPr>
        <w:t>D.</w:t>
      </w:r>
      <w:r w:rsidRPr="008869B8">
        <w:rPr>
          <w:rFonts w:eastAsia="Aptos" w:cs="Times New Roman"/>
          <w:kern w:val="2"/>
          <w:sz w:val="22"/>
          <w:szCs w:val="22"/>
          <w14:ligatures w14:val="standardContextual"/>
        </w:rPr>
        <w:tab/>
        <w:t>Certified expanded duty dental assistants may not hold themselves out to the public as authorized to practice dentistry or dental hygiene.</w:t>
      </w:r>
    </w:p>
    <w:p w14:paraId="060B9904" w14:textId="4C6257E7" w:rsidR="008869B8" w:rsidRPr="008869B8" w:rsidRDefault="008869B8" w:rsidP="008869B8">
      <w:pPr>
        <w:spacing w:after="0"/>
        <w:ind w:firstLine="720"/>
        <w:jc w:val="both"/>
        <w:rPr>
          <w:rFonts w:eastAsia="Aptos" w:cs="Times New Roman"/>
          <w:kern w:val="2"/>
          <w:sz w:val="20"/>
          <w:szCs w:val="20"/>
          <w14:ligatures w14:val="standardContextual"/>
        </w:rPr>
      </w:pPr>
      <w:r w:rsidRPr="008869B8">
        <w:rPr>
          <w:rFonts w:eastAsia="Aptos" w:cs="Times New Roman"/>
          <w:kern w:val="2"/>
          <w:sz w:val="20"/>
          <w:szCs w:val="20"/>
          <w14:ligatures w14:val="standardContextual"/>
        </w:rPr>
        <w:t xml:space="preserve">AUTHORITY NOTE: </w:t>
      </w:r>
      <w:r>
        <w:rPr>
          <w:rFonts w:eastAsia="Aptos" w:cs="Times New Roman"/>
          <w:kern w:val="2"/>
          <w:sz w:val="20"/>
          <w:szCs w:val="20"/>
          <w14:ligatures w14:val="standardContextual"/>
        </w:rPr>
        <w:tab/>
      </w:r>
      <w:r w:rsidRPr="008869B8">
        <w:rPr>
          <w:rFonts w:eastAsia="Aptos" w:cs="Times New Roman"/>
          <w:kern w:val="2"/>
          <w:sz w:val="20"/>
          <w:szCs w:val="20"/>
          <w14:ligatures w14:val="standardContextual"/>
        </w:rPr>
        <w:t>Promulgated in accordance with R.S. 37:760(8).</w:t>
      </w:r>
    </w:p>
    <w:p w14:paraId="15722357" w14:textId="73D30EB5" w:rsidR="002678F3" w:rsidRDefault="008869B8" w:rsidP="008869B8">
      <w:pPr>
        <w:spacing w:after="0"/>
        <w:ind w:left="720"/>
        <w:jc w:val="both"/>
        <w:rPr>
          <w:rFonts w:eastAsia="Calibri" w:cs="Times New Roman"/>
          <w:b/>
          <w:sz w:val="22"/>
          <w:szCs w:val="22"/>
        </w:rPr>
      </w:pPr>
      <w:r w:rsidRPr="008869B8">
        <w:rPr>
          <w:rFonts w:eastAsia="Aptos" w:cs="Times New Roman"/>
          <w:kern w:val="2"/>
          <w:sz w:val="20"/>
          <w:szCs w:val="20"/>
          <w14:ligatures w14:val="standardContextual"/>
        </w:rPr>
        <w:t xml:space="preserve">HISTORICAL NOTE: </w:t>
      </w:r>
      <w:r>
        <w:rPr>
          <w:rFonts w:eastAsia="Aptos" w:cs="Times New Roman"/>
          <w:kern w:val="2"/>
          <w:sz w:val="20"/>
          <w:szCs w:val="20"/>
          <w14:ligatures w14:val="standardContextual"/>
        </w:rPr>
        <w:tab/>
      </w:r>
      <w:r w:rsidRPr="008869B8">
        <w:rPr>
          <w:rFonts w:eastAsia="Aptos" w:cs="Times New Roman"/>
          <w:kern w:val="2"/>
          <w:sz w:val="20"/>
          <w:szCs w:val="20"/>
          <w14:ligatures w14:val="standardContextual"/>
        </w:rPr>
        <w:t>Promulgated by the Department of Health and Hospitals, Board of Dentistry, LR 19:205 (February 1993), amended LR 21:569 (June 1995), LR 22:1217 (December 1996), LR 24:1115 (June 1998), LR 25:1476 (August 1999), LR 26:1612 (August 2000), repromulgated LR 27:1894 (November 2001)</w:t>
      </w:r>
      <w:r>
        <w:rPr>
          <w:rFonts w:eastAsia="Aptos" w:cs="Times New Roman"/>
          <w:kern w:val="2"/>
          <w:sz w:val="20"/>
          <w:szCs w:val="20"/>
          <w14:ligatures w14:val="standardContextual"/>
        </w:rPr>
        <w:t>, amended LR</w:t>
      </w:r>
    </w:p>
    <w:p w14:paraId="7BD827B6" w14:textId="77777777" w:rsidR="002678F3" w:rsidRDefault="002678F3" w:rsidP="00824D3B">
      <w:pPr>
        <w:spacing w:after="0"/>
        <w:jc w:val="center"/>
        <w:rPr>
          <w:rFonts w:eastAsia="Calibri" w:cs="Times New Roman"/>
          <w:b/>
          <w:sz w:val="22"/>
          <w:szCs w:val="22"/>
        </w:rPr>
      </w:pPr>
    </w:p>
    <w:p w14:paraId="587BD38C" w14:textId="56C26CE3" w:rsidR="00824D3B" w:rsidRPr="00C825E5" w:rsidRDefault="00824D3B" w:rsidP="00824D3B">
      <w:pPr>
        <w:spacing w:after="0"/>
        <w:jc w:val="center"/>
        <w:rPr>
          <w:rFonts w:eastAsia="Calibri" w:cs="Times New Roman"/>
          <w:b/>
          <w:sz w:val="22"/>
          <w:szCs w:val="22"/>
        </w:rPr>
      </w:pPr>
      <w:r w:rsidRPr="00C825E5">
        <w:rPr>
          <w:rFonts w:eastAsia="Calibri" w:cs="Times New Roman"/>
          <w:b/>
          <w:sz w:val="22"/>
          <w:szCs w:val="22"/>
        </w:rPr>
        <w:t>Family Impact Statement</w:t>
      </w:r>
    </w:p>
    <w:p w14:paraId="216F7B53" w14:textId="77777777" w:rsidR="00824D3B" w:rsidRPr="00C825E5" w:rsidRDefault="00824D3B" w:rsidP="00824D3B">
      <w:pPr>
        <w:spacing w:after="0" w:line="240" w:lineRule="auto"/>
        <w:ind w:firstLine="720"/>
        <w:rPr>
          <w:rFonts w:eastAsia="Calibri" w:cs="Times New Roman"/>
          <w:sz w:val="22"/>
          <w:szCs w:val="22"/>
        </w:rPr>
      </w:pPr>
      <w:r w:rsidRPr="00C825E5">
        <w:rPr>
          <w:rFonts w:eastAsia="Calibri" w:cs="Times New Roman"/>
          <w:sz w:val="22"/>
          <w:szCs w:val="22"/>
        </w:rPr>
        <w:t xml:space="preserve">There will be no family impact </w:t>
      </w:r>
      <w:proofErr w:type="gramStart"/>
      <w:r w:rsidRPr="00C825E5">
        <w:rPr>
          <w:rFonts w:eastAsia="Calibri" w:cs="Times New Roman"/>
          <w:sz w:val="22"/>
          <w:szCs w:val="22"/>
        </w:rPr>
        <w:t>in regard to</w:t>
      </w:r>
      <w:proofErr w:type="gramEnd"/>
      <w:r w:rsidRPr="00C825E5">
        <w:rPr>
          <w:rFonts w:eastAsia="Calibri" w:cs="Times New Roman"/>
          <w:sz w:val="22"/>
          <w:szCs w:val="22"/>
        </w:rPr>
        <w:t xml:space="preserve"> issues set forth in R.S. 49:972.</w:t>
      </w:r>
    </w:p>
    <w:p w14:paraId="4CDAF458" w14:textId="77777777" w:rsidR="00824D3B" w:rsidRPr="00C825E5" w:rsidRDefault="00824D3B" w:rsidP="00824D3B">
      <w:pPr>
        <w:spacing w:after="0" w:line="240" w:lineRule="auto"/>
        <w:jc w:val="center"/>
        <w:rPr>
          <w:rFonts w:eastAsia="Calibri" w:cs="Times New Roman"/>
          <w:sz w:val="22"/>
          <w:szCs w:val="22"/>
        </w:rPr>
      </w:pPr>
    </w:p>
    <w:p w14:paraId="55ACBAB6" w14:textId="77777777" w:rsidR="00856334" w:rsidRPr="00856334" w:rsidRDefault="00856334" w:rsidP="00856334">
      <w:pPr>
        <w:keepNext/>
        <w:shd w:val="clear" w:color="auto" w:fill="FFFFFF"/>
        <w:spacing w:after="0" w:line="240" w:lineRule="auto"/>
        <w:jc w:val="center"/>
        <w:rPr>
          <w:rFonts w:asciiTheme="minorHAnsi" w:eastAsia="Times New Roman" w:hAnsiTheme="minorHAnsi" w:cstheme="minorHAnsi"/>
          <w:b/>
          <w:bCs/>
          <w:color w:val="000000"/>
          <w:sz w:val="22"/>
          <w:szCs w:val="22"/>
        </w:rPr>
      </w:pPr>
      <w:r w:rsidRPr="00856334">
        <w:rPr>
          <w:rFonts w:asciiTheme="minorHAnsi" w:eastAsia="Times New Roman" w:hAnsiTheme="minorHAnsi" w:cstheme="minorHAnsi"/>
          <w:b/>
          <w:bCs/>
          <w:color w:val="000000"/>
          <w:sz w:val="22"/>
          <w:szCs w:val="22"/>
          <w:lang w:val="x-none"/>
        </w:rPr>
        <w:t>Poverty Impact Statement</w:t>
      </w:r>
    </w:p>
    <w:p w14:paraId="5E83C789" w14:textId="77777777" w:rsidR="00856334" w:rsidRPr="00856334" w:rsidRDefault="00856334" w:rsidP="00856334">
      <w:pPr>
        <w:shd w:val="clear" w:color="auto" w:fill="FFFFFF"/>
        <w:spacing w:after="0" w:line="240" w:lineRule="auto"/>
        <w:ind w:firstLine="720"/>
        <w:jc w:val="both"/>
        <w:rPr>
          <w:rFonts w:asciiTheme="minorHAnsi" w:eastAsia="Times New Roman" w:hAnsiTheme="minorHAnsi" w:cstheme="minorHAnsi"/>
          <w:color w:val="000000"/>
          <w:sz w:val="22"/>
          <w:szCs w:val="22"/>
        </w:rPr>
      </w:pPr>
      <w:r w:rsidRPr="00856334">
        <w:rPr>
          <w:rFonts w:asciiTheme="minorHAnsi" w:eastAsia="Times New Roman" w:hAnsiTheme="minorHAnsi" w:cstheme="minorHAnsi"/>
          <w:color w:val="000000"/>
          <w:sz w:val="22"/>
          <w:szCs w:val="22"/>
        </w:rPr>
        <w:t xml:space="preserve">The proposed rulemaking will have no impact on poverty as described in R.S. 49:973.  </w:t>
      </w:r>
      <w:proofErr w:type="gramStart"/>
      <w:r w:rsidRPr="00856334">
        <w:rPr>
          <w:rFonts w:asciiTheme="minorHAnsi" w:eastAsia="Times New Roman" w:hAnsiTheme="minorHAnsi" w:cstheme="minorHAnsi"/>
          <w:color w:val="000000"/>
          <w:sz w:val="22"/>
          <w:szCs w:val="22"/>
        </w:rPr>
        <w:t>In particular, there</w:t>
      </w:r>
      <w:proofErr w:type="gramEnd"/>
      <w:r w:rsidRPr="00856334">
        <w:rPr>
          <w:rFonts w:asciiTheme="minorHAnsi" w:eastAsia="Times New Roman" w:hAnsiTheme="minorHAnsi" w:cstheme="minorHAnsi"/>
          <w:color w:val="000000"/>
          <w:sz w:val="22"/>
          <w:szCs w:val="22"/>
        </w:rPr>
        <w:t xml:space="preserve"> should be no known or foreseeable effect on:</w:t>
      </w:r>
    </w:p>
    <w:p w14:paraId="008AB06F" w14:textId="77777777" w:rsidR="00856334" w:rsidRPr="00856334" w:rsidRDefault="00856334" w:rsidP="00856334">
      <w:pPr>
        <w:shd w:val="clear" w:color="auto" w:fill="FFFFFF"/>
        <w:spacing w:after="0" w:line="240" w:lineRule="auto"/>
        <w:ind w:left="720"/>
        <w:jc w:val="both"/>
        <w:rPr>
          <w:rFonts w:asciiTheme="minorHAnsi" w:eastAsia="Times New Roman" w:hAnsiTheme="minorHAnsi" w:cstheme="minorHAnsi"/>
          <w:color w:val="000000"/>
          <w:sz w:val="22"/>
          <w:szCs w:val="22"/>
        </w:rPr>
      </w:pPr>
      <w:r w:rsidRPr="00856334">
        <w:rPr>
          <w:rFonts w:asciiTheme="minorHAnsi" w:eastAsia="Times New Roman" w:hAnsiTheme="minorHAnsi" w:cstheme="minorHAnsi"/>
          <w:color w:val="000000"/>
          <w:sz w:val="22"/>
          <w:szCs w:val="22"/>
        </w:rPr>
        <w:t>1.</w:t>
      </w:r>
      <w:r w:rsidRPr="00856334">
        <w:rPr>
          <w:rFonts w:asciiTheme="minorHAnsi" w:eastAsia="Times New Roman" w:hAnsiTheme="minorHAnsi" w:cstheme="minorHAnsi"/>
          <w:color w:val="000000"/>
          <w:sz w:val="22"/>
          <w:szCs w:val="22"/>
        </w:rPr>
        <w:tab/>
        <w:t>the effect on household income, assets, and financial security;</w:t>
      </w:r>
    </w:p>
    <w:p w14:paraId="639F47BF" w14:textId="77777777" w:rsidR="00856334" w:rsidRPr="00856334" w:rsidRDefault="00856334" w:rsidP="00856334">
      <w:pPr>
        <w:shd w:val="clear" w:color="auto" w:fill="FFFFFF"/>
        <w:spacing w:after="0" w:line="240" w:lineRule="auto"/>
        <w:ind w:left="720"/>
        <w:contextualSpacing/>
        <w:jc w:val="both"/>
        <w:rPr>
          <w:rFonts w:asciiTheme="minorHAnsi" w:eastAsia="Times New Roman" w:hAnsiTheme="minorHAnsi" w:cstheme="minorHAnsi"/>
          <w:color w:val="000000"/>
          <w:sz w:val="22"/>
          <w:szCs w:val="22"/>
        </w:rPr>
      </w:pPr>
      <w:r w:rsidRPr="00856334">
        <w:rPr>
          <w:rFonts w:asciiTheme="minorHAnsi" w:eastAsia="Times New Roman" w:hAnsiTheme="minorHAnsi" w:cstheme="minorHAnsi"/>
          <w:color w:val="000000"/>
          <w:sz w:val="22"/>
          <w:szCs w:val="22"/>
        </w:rPr>
        <w:t>2.</w:t>
      </w:r>
      <w:r w:rsidRPr="00856334">
        <w:rPr>
          <w:rFonts w:asciiTheme="minorHAnsi" w:eastAsia="Times New Roman" w:hAnsiTheme="minorHAnsi" w:cstheme="minorHAnsi"/>
          <w:color w:val="000000"/>
          <w:sz w:val="22"/>
          <w:szCs w:val="22"/>
        </w:rPr>
        <w:tab/>
        <w:t>the effect on early childhood development and preschool through postsecondary education development;</w:t>
      </w:r>
    </w:p>
    <w:p w14:paraId="709057C8" w14:textId="77777777" w:rsidR="00856334" w:rsidRPr="00856334" w:rsidRDefault="00856334" w:rsidP="00856334">
      <w:pPr>
        <w:shd w:val="clear" w:color="auto" w:fill="FFFFFF"/>
        <w:spacing w:after="0" w:line="240" w:lineRule="auto"/>
        <w:ind w:left="720"/>
        <w:contextualSpacing/>
        <w:jc w:val="both"/>
        <w:rPr>
          <w:rFonts w:asciiTheme="minorHAnsi" w:eastAsia="Times New Roman" w:hAnsiTheme="minorHAnsi" w:cstheme="minorHAnsi"/>
          <w:color w:val="000000"/>
          <w:sz w:val="22"/>
          <w:szCs w:val="22"/>
        </w:rPr>
      </w:pPr>
      <w:r w:rsidRPr="00856334">
        <w:rPr>
          <w:rFonts w:asciiTheme="minorHAnsi" w:eastAsia="Times New Roman" w:hAnsiTheme="minorHAnsi" w:cstheme="minorHAnsi"/>
          <w:color w:val="000000"/>
          <w:sz w:val="22"/>
          <w:szCs w:val="22"/>
        </w:rPr>
        <w:t>3.</w:t>
      </w:r>
      <w:r w:rsidRPr="00856334">
        <w:rPr>
          <w:rFonts w:asciiTheme="minorHAnsi" w:eastAsia="Times New Roman" w:hAnsiTheme="minorHAnsi" w:cstheme="minorHAnsi"/>
          <w:color w:val="000000"/>
          <w:sz w:val="22"/>
          <w:szCs w:val="22"/>
        </w:rPr>
        <w:tab/>
        <w:t>the effect on employment and workforce development;</w:t>
      </w:r>
    </w:p>
    <w:p w14:paraId="6C848073" w14:textId="77777777" w:rsidR="00856334" w:rsidRPr="00856334" w:rsidRDefault="00856334" w:rsidP="00856334">
      <w:pPr>
        <w:shd w:val="clear" w:color="auto" w:fill="FFFFFF"/>
        <w:spacing w:after="0" w:line="240" w:lineRule="auto"/>
        <w:ind w:left="720"/>
        <w:contextualSpacing/>
        <w:jc w:val="both"/>
        <w:rPr>
          <w:rFonts w:asciiTheme="minorHAnsi" w:eastAsia="Times New Roman" w:hAnsiTheme="minorHAnsi" w:cstheme="minorHAnsi"/>
          <w:color w:val="000000"/>
          <w:sz w:val="22"/>
          <w:szCs w:val="22"/>
        </w:rPr>
      </w:pPr>
      <w:r w:rsidRPr="00856334">
        <w:rPr>
          <w:rFonts w:asciiTheme="minorHAnsi" w:eastAsia="Times New Roman" w:hAnsiTheme="minorHAnsi" w:cstheme="minorHAnsi"/>
          <w:color w:val="000000"/>
          <w:sz w:val="22"/>
          <w:szCs w:val="22"/>
        </w:rPr>
        <w:t>4.</w:t>
      </w:r>
      <w:r w:rsidRPr="00856334">
        <w:rPr>
          <w:rFonts w:asciiTheme="minorHAnsi" w:eastAsia="Times New Roman" w:hAnsiTheme="minorHAnsi" w:cstheme="minorHAnsi"/>
          <w:color w:val="000000"/>
          <w:sz w:val="22"/>
          <w:szCs w:val="22"/>
        </w:rPr>
        <w:tab/>
        <w:t xml:space="preserve">the effect on taxes and tax credits; </w:t>
      </w:r>
    </w:p>
    <w:p w14:paraId="3240B217" w14:textId="77777777" w:rsidR="00856334" w:rsidRPr="00856334" w:rsidRDefault="00856334" w:rsidP="00856334">
      <w:pPr>
        <w:shd w:val="clear" w:color="auto" w:fill="FFFFFF"/>
        <w:spacing w:after="0" w:line="240" w:lineRule="auto"/>
        <w:ind w:left="720"/>
        <w:contextualSpacing/>
        <w:jc w:val="both"/>
        <w:rPr>
          <w:rFonts w:asciiTheme="minorHAnsi" w:eastAsia="Times New Roman" w:hAnsiTheme="minorHAnsi" w:cstheme="minorHAnsi"/>
          <w:color w:val="000000"/>
          <w:sz w:val="22"/>
          <w:szCs w:val="22"/>
        </w:rPr>
      </w:pPr>
      <w:r w:rsidRPr="00856334">
        <w:rPr>
          <w:rFonts w:asciiTheme="minorHAnsi" w:eastAsia="Times New Roman" w:hAnsiTheme="minorHAnsi" w:cstheme="minorHAnsi"/>
          <w:color w:val="000000"/>
          <w:sz w:val="22"/>
          <w:szCs w:val="22"/>
        </w:rPr>
        <w:t>5.</w:t>
      </w:r>
      <w:r w:rsidRPr="00856334">
        <w:rPr>
          <w:rFonts w:asciiTheme="minorHAnsi" w:eastAsia="Times New Roman" w:hAnsiTheme="minorHAnsi" w:cstheme="minorHAnsi"/>
          <w:color w:val="000000"/>
          <w:sz w:val="22"/>
          <w:szCs w:val="22"/>
        </w:rPr>
        <w:tab/>
        <w:t>the effect on child and dependent care, housing, health care, nutrition, transportation, and utilities assistance.</w:t>
      </w:r>
    </w:p>
    <w:p w14:paraId="56945569" w14:textId="77777777" w:rsidR="00856334" w:rsidRDefault="00856334" w:rsidP="00FF7745">
      <w:pPr>
        <w:keepNext/>
        <w:spacing w:after="0" w:line="240" w:lineRule="auto"/>
        <w:jc w:val="center"/>
        <w:rPr>
          <w:rFonts w:asciiTheme="minorHAnsi" w:eastAsia="Calibri" w:hAnsiTheme="minorHAnsi" w:cstheme="minorHAnsi"/>
          <w:b/>
          <w:bCs/>
          <w:sz w:val="22"/>
          <w:szCs w:val="22"/>
        </w:rPr>
      </w:pPr>
    </w:p>
    <w:p w14:paraId="0C9E3817" w14:textId="45FB590E" w:rsidR="00FF7745" w:rsidRDefault="000730D0" w:rsidP="00FF7745">
      <w:pPr>
        <w:keepNext/>
        <w:spacing w:after="0" w:line="240" w:lineRule="auto"/>
        <w:jc w:val="center"/>
        <w:rPr>
          <w:rFonts w:asciiTheme="minorHAnsi" w:eastAsia="Calibri" w:hAnsiTheme="minorHAnsi" w:cstheme="minorHAnsi"/>
          <w:sz w:val="22"/>
          <w:szCs w:val="22"/>
        </w:rPr>
      </w:pPr>
      <w:r w:rsidRPr="000730D0">
        <w:rPr>
          <w:rFonts w:asciiTheme="minorHAnsi" w:eastAsia="Calibri" w:hAnsiTheme="minorHAnsi" w:cstheme="minorHAnsi"/>
          <w:b/>
          <w:bCs/>
          <w:sz w:val="22"/>
          <w:szCs w:val="22"/>
        </w:rPr>
        <w:t>Small Business Analysis</w:t>
      </w:r>
    </w:p>
    <w:p w14:paraId="07A4E120" w14:textId="65342F89" w:rsidR="000730D0" w:rsidRDefault="00FF7745" w:rsidP="00FF7745">
      <w:pPr>
        <w:shd w:val="clear" w:color="auto" w:fill="FFFFFF"/>
        <w:spacing w:after="0" w:line="240" w:lineRule="auto"/>
        <w:ind w:firstLine="720"/>
        <w:contextualSpacing/>
        <w:jc w:val="both"/>
        <w:rPr>
          <w:rFonts w:asciiTheme="minorHAnsi" w:eastAsia="Calibri" w:hAnsiTheme="minorHAnsi" w:cstheme="minorHAnsi"/>
          <w:sz w:val="22"/>
          <w:szCs w:val="22"/>
        </w:rPr>
      </w:pPr>
      <w:r w:rsidRPr="00FF7745">
        <w:rPr>
          <w:rFonts w:asciiTheme="minorHAnsi" w:eastAsia="Calibri" w:hAnsiTheme="minorHAnsi" w:cstheme="minorHAnsi"/>
          <w:sz w:val="22"/>
          <w:szCs w:val="22"/>
        </w:rPr>
        <w:t xml:space="preserve">In compliance with Act 820 of the 2008 Regular Session of the Louisiana Legislature, the economic impact of this proposed Rule on small businesses has been considered. </w:t>
      </w:r>
      <w:r>
        <w:rPr>
          <w:rFonts w:asciiTheme="minorHAnsi" w:eastAsia="Calibri" w:hAnsiTheme="minorHAnsi" w:cstheme="minorHAnsi"/>
          <w:sz w:val="22"/>
          <w:szCs w:val="22"/>
        </w:rPr>
        <w:t xml:space="preserve"> </w:t>
      </w:r>
      <w:r w:rsidRPr="00FF7745">
        <w:rPr>
          <w:rFonts w:asciiTheme="minorHAnsi" w:eastAsia="Calibri" w:hAnsiTheme="minorHAnsi" w:cstheme="minorHAnsi"/>
          <w:sz w:val="22"/>
          <w:szCs w:val="22"/>
        </w:rPr>
        <w:t>It is anticipated that this proposed Rule will have no impact on small businesses, as described in R.S. 49:965.2 et seq.</w:t>
      </w:r>
    </w:p>
    <w:p w14:paraId="46988BB3" w14:textId="77777777" w:rsidR="00FF7745" w:rsidRPr="00D62D29" w:rsidRDefault="00FF7745" w:rsidP="00FF7745">
      <w:pPr>
        <w:shd w:val="clear" w:color="auto" w:fill="FFFFFF"/>
        <w:spacing w:after="0" w:line="240" w:lineRule="auto"/>
        <w:ind w:firstLine="720"/>
        <w:contextualSpacing/>
        <w:jc w:val="both"/>
        <w:rPr>
          <w:rFonts w:asciiTheme="minorHAnsi" w:eastAsia="Times New Roman" w:hAnsiTheme="minorHAnsi" w:cstheme="minorHAnsi"/>
          <w:color w:val="000000"/>
          <w:sz w:val="22"/>
          <w:szCs w:val="22"/>
        </w:rPr>
      </w:pPr>
    </w:p>
    <w:p w14:paraId="1D38445D" w14:textId="77777777" w:rsidR="00856334" w:rsidRPr="00856334" w:rsidRDefault="00856334" w:rsidP="00856334">
      <w:pPr>
        <w:spacing w:before="100" w:beforeAutospacing="1" w:after="100" w:afterAutospacing="1" w:line="240" w:lineRule="auto"/>
        <w:contextualSpacing/>
        <w:jc w:val="center"/>
        <w:rPr>
          <w:rFonts w:asciiTheme="minorHAnsi" w:eastAsia="Times New Roman" w:hAnsiTheme="minorHAnsi" w:cstheme="minorHAnsi"/>
          <w:b/>
          <w:sz w:val="22"/>
          <w:szCs w:val="22"/>
        </w:rPr>
      </w:pPr>
      <w:r w:rsidRPr="00856334">
        <w:rPr>
          <w:rFonts w:asciiTheme="minorHAnsi" w:eastAsia="Times New Roman" w:hAnsiTheme="minorHAnsi" w:cstheme="minorHAnsi"/>
          <w:b/>
          <w:sz w:val="22"/>
          <w:szCs w:val="22"/>
        </w:rPr>
        <w:t>Provider Impact Statement</w:t>
      </w:r>
    </w:p>
    <w:p w14:paraId="12A3529E" w14:textId="77777777" w:rsidR="00856334" w:rsidRPr="00856334" w:rsidRDefault="00856334" w:rsidP="00856334">
      <w:pPr>
        <w:spacing w:after="0" w:line="240" w:lineRule="auto"/>
        <w:ind w:firstLine="720"/>
        <w:contextualSpacing/>
        <w:jc w:val="both"/>
        <w:rPr>
          <w:rFonts w:asciiTheme="minorHAnsi" w:eastAsia="Times New Roman" w:hAnsiTheme="minorHAnsi" w:cstheme="minorHAnsi"/>
          <w:sz w:val="22"/>
          <w:szCs w:val="22"/>
        </w:rPr>
      </w:pPr>
      <w:r w:rsidRPr="00856334">
        <w:rPr>
          <w:rFonts w:asciiTheme="minorHAnsi" w:eastAsia="Times New Roman" w:hAnsiTheme="minorHAnsi" w:cstheme="minorHAnsi"/>
          <w:sz w:val="22"/>
          <w:szCs w:val="22"/>
        </w:rPr>
        <w:t xml:space="preserve">The proposed rulemaking should not have any </w:t>
      </w:r>
      <w:proofErr w:type="gramStart"/>
      <w:r w:rsidRPr="00856334">
        <w:rPr>
          <w:rFonts w:asciiTheme="minorHAnsi" w:eastAsia="Times New Roman" w:hAnsiTheme="minorHAnsi" w:cstheme="minorHAnsi"/>
          <w:sz w:val="22"/>
          <w:szCs w:val="22"/>
        </w:rPr>
        <w:t>know</w:t>
      </w:r>
      <w:proofErr w:type="gramEnd"/>
      <w:r w:rsidRPr="00856334">
        <w:rPr>
          <w:rFonts w:asciiTheme="minorHAnsi" w:eastAsia="Times New Roman" w:hAnsiTheme="minorHAnsi" w:cstheme="minorHAnsi"/>
          <w:sz w:val="22"/>
          <w:szCs w:val="22"/>
        </w:rPr>
        <w:t xml:space="preserve"> or foreseeable impact on providers as defined by HCR 170 of 2014 Regular Legislative Session.  </w:t>
      </w:r>
      <w:proofErr w:type="gramStart"/>
      <w:r w:rsidRPr="00856334">
        <w:rPr>
          <w:rFonts w:asciiTheme="minorHAnsi" w:eastAsia="Times New Roman" w:hAnsiTheme="minorHAnsi" w:cstheme="minorHAnsi"/>
          <w:sz w:val="22"/>
          <w:szCs w:val="22"/>
        </w:rPr>
        <w:t>In particular, there</w:t>
      </w:r>
      <w:proofErr w:type="gramEnd"/>
      <w:r w:rsidRPr="00856334">
        <w:rPr>
          <w:rFonts w:asciiTheme="minorHAnsi" w:eastAsia="Times New Roman" w:hAnsiTheme="minorHAnsi" w:cstheme="minorHAnsi"/>
          <w:sz w:val="22"/>
          <w:szCs w:val="22"/>
        </w:rPr>
        <w:t xml:space="preserve"> should be no known or foreseeable effect on:</w:t>
      </w:r>
    </w:p>
    <w:p w14:paraId="1EA53F08" w14:textId="77777777" w:rsidR="00856334" w:rsidRPr="00856334" w:rsidRDefault="00856334" w:rsidP="00856334">
      <w:pPr>
        <w:spacing w:after="0" w:line="240" w:lineRule="auto"/>
        <w:ind w:left="720"/>
        <w:jc w:val="both"/>
        <w:rPr>
          <w:rFonts w:asciiTheme="minorHAnsi" w:eastAsia="Times New Roman" w:hAnsiTheme="minorHAnsi" w:cstheme="minorHAnsi"/>
          <w:sz w:val="22"/>
          <w:szCs w:val="22"/>
        </w:rPr>
      </w:pPr>
      <w:r w:rsidRPr="00856334">
        <w:rPr>
          <w:rFonts w:asciiTheme="minorHAnsi" w:eastAsia="Times New Roman" w:hAnsiTheme="minorHAnsi" w:cstheme="minorHAnsi"/>
          <w:sz w:val="22"/>
          <w:szCs w:val="22"/>
        </w:rPr>
        <w:t>1.</w:t>
      </w:r>
      <w:r w:rsidRPr="00856334">
        <w:rPr>
          <w:rFonts w:asciiTheme="minorHAnsi" w:eastAsia="Times New Roman" w:hAnsiTheme="minorHAnsi" w:cstheme="minorHAnsi"/>
          <w:sz w:val="22"/>
          <w:szCs w:val="22"/>
        </w:rPr>
        <w:tab/>
        <w:t>the effect on the staffing level requirements or qualifications required to provide the same level of service;</w:t>
      </w:r>
    </w:p>
    <w:p w14:paraId="446FE242" w14:textId="77777777" w:rsidR="00856334" w:rsidRPr="00856334" w:rsidRDefault="00856334" w:rsidP="00856334">
      <w:pPr>
        <w:spacing w:before="100" w:beforeAutospacing="1" w:after="100" w:afterAutospacing="1" w:line="240" w:lineRule="auto"/>
        <w:ind w:left="720"/>
        <w:contextualSpacing/>
        <w:jc w:val="both"/>
        <w:rPr>
          <w:rFonts w:asciiTheme="minorHAnsi" w:eastAsia="Times New Roman" w:hAnsiTheme="minorHAnsi" w:cstheme="minorHAnsi"/>
          <w:sz w:val="22"/>
          <w:szCs w:val="22"/>
        </w:rPr>
      </w:pPr>
      <w:r w:rsidRPr="00856334">
        <w:rPr>
          <w:rFonts w:asciiTheme="minorHAnsi" w:eastAsia="Times New Roman" w:hAnsiTheme="minorHAnsi" w:cstheme="minorHAnsi"/>
          <w:sz w:val="22"/>
          <w:szCs w:val="22"/>
        </w:rPr>
        <w:t>2.</w:t>
      </w:r>
      <w:r w:rsidRPr="00856334">
        <w:rPr>
          <w:rFonts w:asciiTheme="minorHAnsi" w:eastAsia="Times New Roman" w:hAnsiTheme="minorHAnsi" w:cstheme="minorHAnsi"/>
          <w:sz w:val="22"/>
          <w:szCs w:val="22"/>
        </w:rPr>
        <w:tab/>
        <w:t>the total direct and indirect effect of the cost to the providers to provide the same level of service; or</w:t>
      </w:r>
    </w:p>
    <w:p w14:paraId="1347DB57" w14:textId="77777777" w:rsidR="00856334" w:rsidRDefault="00856334" w:rsidP="00856334">
      <w:pPr>
        <w:spacing w:before="100" w:beforeAutospacing="1" w:after="100" w:afterAutospacing="1" w:line="240" w:lineRule="auto"/>
        <w:ind w:left="720"/>
        <w:contextualSpacing/>
        <w:jc w:val="both"/>
        <w:rPr>
          <w:rFonts w:ascii="Times New Roman" w:eastAsia="Times New Roman" w:hAnsi="Times New Roman" w:cs="Times New Roman"/>
          <w:sz w:val="22"/>
          <w:szCs w:val="22"/>
        </w:rPr>
      </w:pPr>
      <w:r w:rsidRPr="00856334">
        <w:rPr>
          <w:rFonts w:asciiTheme="minorHAnsi" w:eastAsia="Times New Roman" w:hAnsiTheme="minorHAnsi" w:cstheme="minorHAnsi"/>
          <w:sz w:val="22"/>
          <w:szCs w:val="22"/>
        </w:rPr>
        <w:t>3.</w:t>
      </w:r>
      <w:r w:rsidRPr="00856334">
        <w:rPr>
          <w:rFonts w:asciiTheme="minorHAnsi" w:eastAsia="Times New Roman" w:hAnsiTheme="minorHAnsi" w:cstheme="minorHAnsi"/>
          <w:sz w:val="22"/>
          <w:szCs w:val="22"/>
        </w:rPr>
        <w:tab/>
        <w:t>the overall effect on the ability of the provider to provide the same level of service</w:t>
      </w:r>
      <w:r w:rsidRPr="002E3AF9">
        <w:rPr>
          <w:rFonts w:ascii="Times New Roman" w:eastAsia="Times New Roman" w:hAnsi="Times New Roman" w:cs="Times New Roman"/>
          <w:sz w:val="22"/>
          <w:szCs w:val="22"/>
        </w:rPr>
        <w:t>.</w:t>
      </w:r>
    </w:p>
    <w:p w14:paraId="6EE5708D" w14:textId="77777777" w:rsidR="00856334" w:rsidRDefault="00856334" w:rsidP="00856334">
      <w:pPr>
        <w:spacing w:before="100" w:beforeAutospacing="1" w:after="100" w:afterAutospacing="1" w:line="240" w:lineRule="auto"/>
        <w:ind w:left="720"/>
        <w:contextualSpacing/>
        <w:jc w:val="both"/>
        <w:rPr>
          <w:rFonts w:ascii="Times New Roman" w:eastAsia="Times New Roman" w:hAnsi="Times New Roman" w:cs="Times New Roman"/>
          <w:sz w:val="22"/>
          <w:szCs w:val="22"/>
        </w:rPr>
      </w:pPr>
    </w:p>
    <w:p w14:paraId="6BFC5BA0" w14:textId="77777777" w:rsidR="00856334" w:rsidRDefault="00856334" w:rsidP="00856334">
      <w:pPr>
        <w:spacing w:before="100" w:beforeAutospacing="1" w:after="100" w:afterAutospacing="1" w:line="240" w:lineRule="auto"/>
        <w:ind w:left="720"/>
        <w:contextualSpacing/>
        <w:jc w:val="both"/>
        <w:rPr>
          <w:rFonts w:ascii="Times New Roman" w:eastAsia="Times New Roman" w:hAnsi="Times New Roman" w:cs="Times New Roman"/>
          <w:sz w:val="22"/>
          <w:szCs w:val="22"/>
        </w:rPr>
      </w:pPr>
    </w:p>
    <w:p w14:paraId="6FAF2770" w14:textId="77777777" w:rsidR="00856334" w:rsidRPr="002E3AF9" w:rsidRDefault="00856334" w:rsidP="00856334">
      <w:pPr>
        <w:spacing w:before="100" w:beforeAutospacing="1" w:after="100" w:afterAutospacing="1" w:line="240" w:lineRule="auto"/>
        <w:ind w:left="720"/>
        <w:contextualSpacing/>
        <w:jc w:val="both"/>
        <w:rPr>
          <w:rFonts w:ascii="Times New Roman" w:eastAsia="Times New Roman" w:hAnsi="Times New Roman" w:cs="Times New Roman"/>
          <w:sz w:val="22"/>
          <w:szCs w:val="22"/>
        </w:rPr>
      </w:pPr>
    </w:p>
    <w:p w14:paraId="22A8DBF0" w14:textId="77777777" w:rsidR="00824D3B" w:rsidRPr="00C825E5" w:rsidRDefault="00824D3B" w:rsidP="00824D3B">
      <w:pPr>
        <w:spacing w:after="0" w:line="240" w:lineRule="auto"/>
        <w:jc w:val="center"/>
        <w:rPr>
          <w:rFonts w:eastAsia="Times New Roman" w:cs="Times New Roman"/>
          <w:sz w:val="22"/>
          <w:szCs w:val="22"/>
        </w:rPr>
      </w:pPr>
      <w:r w:rsidRPr="00C825E5">
        <w:rPr>
          <w:rFonts w:eastAsia="Times New Roman" w:cs="Times New Roman"/>
          <w:b/>
          <w:sz w:val="22"/>
          <w:szCs w:val="22"/>
        </w:rPr>
        <w:lastRenderedPageBreak/>
        <w:t>Public Comment</w:t>
      </w:r>
    </w:p>
    <w:p w14:paraId="430A461A" w14:textId="18E42C81" w:rsidR="00824D3B" w:rsidRDefault="00824D3B" w:rsidP="00824D3B">
      <w:pPr>
        <w:spacing w:after="0" w:line="240" w:lineRule="auto"/>
        <w:ind w:firstLine="720"/>
        <w:contextualSpacing/>
        <w:jc w:val="both"/>
        <w:rPr>
          <w:rFonts w:eastAsia="Times New Roman" w:cs="Times New Roman"/>
          <w:sz w:val="22"/>
          <w:szCs w:val="22"/>
        </w:rPr>
      </w:pPr>
      <w:r w:rsidRPr="00C825E5">
        <w:rPr>
          <w:rFonts w:eastAsia="Times New Roman" w:cs="Times New Roman"/>
          <w:sz w:val="22"/>
          <w:szCs w:val="22"/>
        </w:rPr>
        <w:t xml:space="preserve">Interested persons may submit written comments on these proposed rule changes to Arthur Hickham, Jr., Executive Director, Louisiana State Board of Dentistry, P.O. Box 5256, Baton Rouge, Louisiana, 70821.  Written comments must be submitted to and received by the Board </w:t>
      </w:r>
      <w:r w:rsidR="000730D0">
        <w:rPr>
          <w:rFonts w:eastAsia="Times New Roman" w:cs="Times New Roman"/>
          <w:sz w:val="22"/>
          <w:szCs w:val="22"/>
        </w:rPr>
        <w:t xml:space="preserve">by 4:30 p.m. on </w:t>
      </w:r>
      <w:r w:rsidR="00832231">
        <w:rPr>
          <w:rFonts w:eastAsia="Times New Roman" w:cs="Times New Roman"/>
          <w:sz w:val="22"/>
          <w:szCs w:val="22"/>
        </w:rPr>
        <w:t>July</w:t>
      </w:r>
      <w:r w:rsidR="000730D0">
        <w:rPr>
          <w:rFonts w:eastAsia="Times New Roman" w:cs="Times New Roman"/>
          <w:sz w:val="22"/>
          <w:szCs w:val="22"/>
        </w:rPr>
        <w:t xml:space="preserve"> 10, 202</w:t>
      </w:r>
      <w:r w:rsidR="0095076B">
        <w:rPr>
          <w:rFonts w:eastAsia="Times New Roman" w:cs="Times New Roman"/>
          <w:sz w:val="22"/>
          <w:szCs w:val="22"/>
        </w:rPr>
        <w:t>6</w:t>
      </w:r>
      <w:r w:rsidR="000730D0">
        <w:rPr>
          <w:rFonts w:eastAsia="Times New Roman" w:cs="Times New Roman"/>
          <w:sz w:val="22"/>
          <w:szCs w:val="22"/>
        </w:rPr>
        <w:t>.</w:t>
      </w:r>
      <w:r w:rsidRPr="00C825E5">
        <w:rPr>
          <w:rFonts w:eastAsia="Times New Roman" w:cs="Times New Roman"/>
          <w:sz w:val="22"/>
          <w:szCs w:val="22"/>
        </w:rPr>
        <w:t xml:space="preserve">  A request pursuant to R.S. 49:953 (A)(2) for oral presentation, argument, or public hearing must be made in writing and received by the Board </w:t>
      </w:r>
      <w:r w:rsidR="000730D0">
        <w:rPr>
          <w:rFonts w:eastAsia="Times New Roman" w:cs="Times New Roman"/>
          <w:sz w:val="22"/>
          <w:szCs w:val="22"/>
        </w:rPr>
        <w:t xml:space="preserve">by 4:30 p.m. on </w:t>
      </w:r>
      <w:r w:rsidR="00832231">
        <w:rPr>
          <w:rFonts w:eastAsia="Times New Roman" w:cs="Times New Roman"/>
          <w:sz w:val="22"/>
          <w:szCs w:val="22"/>
        </w:rPr>
        <w:t>July</w:t>
      </w:r>
      <w:r w:rsidR="0095076B">
        <w:rPr>
          <w:rFonts w:eastAsia="Times New Roman" w:cs="Times New Roman"/>
          <w:sz w:val="22"/>
          <w:szCs w:val="22"/>
        </w:rPr>
        <w:t xml:space="preserve"> </w:t>
      </w:r>
      <w:r w:rsidR="000730D0">
        <w:rPr>
          <w:rFonts w:eastAsia="Times New Roman" w:cs="Times New Roman"/>
          <w:sz w:val="22"/>
          <w:szCs w:val="22"/>
        </w:rPr>
        <w:t>10, 202</w:t>
      </w:r>
      <w:r w:rsidR="0095076B">
        <w:rPr>
          <w:rFonts w:eastAsia="Times New Roman" w:cs="Times New Roman"/>
          <w:sz w:val="22"/>
          <w:szCs w:val="22"/>
        </w:rPr>
        <w:t>6</w:t>
      </w:r>
      <w:r w:rsidRPr="00C825E5">
        <w:rPr>
          <w:rFonts w:eastAsia="Times New Roman" w:cs="Times New Roman"/>
          <w:sz w:val="22"/>
          <w:szCs w:val="22"/>
        </w:rPr>
        <w:t>.</w:t>
      </w:r>
    </w:p>
    <w:p w14:paraId="7C302AF5" w14:textId="77777777" w:rsidR="00824D3B" w:rsidRPr="00C825E5" w:rsidRDefault="00824D3B" w:rsidP="00824D3B">
      <w:pPr>
        <w:spacing w:after="0" w:line="240" w:lineRule="auto"/>
        <w:ind w:firstLine="720"/>
        <w:contextualSpacing/>
        <w:jc w:val="both"/>
        <w:rPr>
          <w:rFonts w:eastAsia="Times New Roman" w:cs="Times New Roman"/>
          <w:sz w:val="22"/>
          <w:szCs w:val="22"/>
        </w:rPr>
      </w:pPr>
    </w:p>
    <w:p w14:paraId="2C4DFBC0" w14:textId="77777777" w:rsidR="00824D3B" w:rsidRPr="00C825E5" w:rsidRDefault="00824D3B" w:rsidP="00824D3B">
      <w:pPr>
        <w:spacing w:before="100" w:beforeAutospacing="1" w:after="100" w:afterAutospacing="1" w:line="240" w:lineRule="auto"/>
        <w:contextualSpacing/>
        <w:jc w:val="center"/>
        <w:outlineLvl w:val="0"/>
        <w:rPr>
          <w:rFonts w:eastAsia="Times New Roman" w:cs="Times New Roman"/>
          <w:sz w:val="22"/>
          <w:szCs w:val="22"/>
        </w:rPr>
      </w:pPr>
      <w:r w:rsidRPr="00C825E5">
        <w:rPr>
          <w:rFonts w:eastAsia="Times New Roman" w:cs="Times New Roman"/>
          <w:sz w:val="22"/>
          <w:szCs w:val="22"/>
        </w:rPr>
        <w:t>Arthur Hickham, Jr.</w:t>
      </w:r>
    </w:p>
    <w:p w14:paraId="46BFB3B1" w14:textId="77777777" w:rsidR="00824D3B" w:rsidRDefault="00824D3B" w:rsidP="00824D3B">
      <w:pPr>
        <w:spacing w:before="100" w:beforeAutospacing="1" w:after="100" w:afterAutospacing="1" w:line="240" w:lineRule="auto"/>
        <w:contextualSpacing/>
        <w:jc w:val="center"/>
        <w:rPr>
          <w:rFonts w:eastAsia="Times New Roman" w:cs="Times New Roman"/>
          <w:sz w:val="22"/>
          <w:szCs w:val="22"/>
        </w:rPr>
      </w:pPr>
      <w:r w:rsidRPr="00C825E5">
        <w:rPr>
          <w:rFonts w:eastAsia="Times New Roman" w:cs="Times New Roman"/>
          <w:sz w:val="22"/>
          <w:szCs w:val="22"/>
        </w:rPr>
        <w:t>Executive Director</w:t>
      </w:r>
    </w:p>
    <w:p w14:paraId="64ADB7E0" w14:textId="77777777" w:rsidR="000730D0" w:rsidRDefault="000730D0" w:rsidP="00824D3B">
      <w:pPr>
        <w:spacing w:before="100" w:beforeAutospacing="1" w:after="100" w:afterAutospacing="1" w:line="240" w:lineRule="auto"/>
        <w:contextualSpacing/>
        <w:jc w:val="center"/>
        <w:rPr>
          <w:rFonts w:eastAsia="Times New Roman" w:cs="Times New Roman"/>
          <w:sz w:val="22"/>
          <w:szCs w:val="22"/>
        </w:rPr>
      </w:pPr>
    </w:p>
    <w:p w14:paraId="2163111E" w14:textId="77777777" w:rsidR="00CF2ED6" w:rsidRPr="00C825E5" w:rsidRDefault="00CF2ED6" w:rsidP="00161F73">
      <w:pPr>
        <w:spacing w:before="100" w:beforeAutospacing="1" w:after="100" w:afterAutospacing="1" w:line="240" w:lineRule="auto"/>
        <w:contextualSpacing/>
        <w:jc w:val="center"/>
        <w:rPr>
          <w:rFonts w:eastAsia="Times New Roman" w:cs="Times New Roman"/>
          <w:sz w:val="22"/>
          <w:szCs w:val="22"/>
        </w:rPr>
      </w:pPr>
    </w:p>
    <w:p w14:paraId="30811006" w14:textId="77777777" w:rsidR="00FD211F" w:rsidRDefault="00FD211F" w:rsidP="000F129C">
      <w:pPr>
        <w:spacing w:after="0" w:line="240" w:lineRule="auto"/>
        <w:jc w:val="center"/>
        <w:rPr>
          <w:rFonts w:eastAsia="Times New Roman" w:cs="Times New Roman"/>
          <w:b/>
          <w:sz w:val="22"/>
          <w:szCs w:val="22"/>
        </w:rPr>
      </w:pPr>
    </w:p>
    <w:p w14:paraId="7D7BAAC3" w14:textId="6451C861" w:rsidR="000F129C" w:rsidRPr="00B46FE6" w:rsidRDefault="000F129C" w:rsidP="000F129C">
      <w:pPr>
        <w:spacing w:after="0" w:line="240" w:lineRule="auto"/>
        <w:jc w:val="center"/>
        <w:rPr>
          <w:rFonts w:eastAsia="Times New Roman" w:cs="Times New Roman"/>
          <w:b/>
          <w:sz w:val="22"/>
          <w:szCs w:val="22"/>
        </w:rPr>
      </w:pPr>
      <w:r w:rsidRPr="00B46FE6">
        <w:rPr>
          <w:rFonts w:eastAsia="Times New Roman" w:cs="Times New Roman"/>
          <w:b/>
          <w:sz w:val="22"/>
          <w:szCs w:val="22"/>
        </w:rPr>
        <w:t>FISCAL AND ECONOMIC IMPACT STATEMENT</w:t>
      </w:r>
    </w:p>
    <w:p w14:paraId="0C52EE75" w14:textId="77777777" w:rsidR="000F129C" w:rsidRPr="00B46FE6" w:rsidRDefault="000F129C" w:rsidP="000F129C">
      <w:pPr>
        <w:spacing w:after="0" w:line="240" w:lineRule="auto"/>
        <w:jc w:val="center"/>
        <w:rPr>
          <w:rFonts w:eastAsia="Times New Roman" w:cs="Times New Roman"/>
          <w:b/>
          <w:sz w:val="22"/>
          <w:szCs w:val="22"/>
        </w:rPr>
      </w:pPr>
      <w:r w:rsidRPr="00B46FE6">
        <w:rPr>
          <w:rFonts w:eastAsia="Times New Roman" w:cs="Times New Roman"/>
          <w:b/>
          <w:sz w:val="22"/>
          <w:szCs w:val="22"/>
        </w:rPr>
        <w:t>FOR ADMINISTRATIVE RULES</w:t>
      </w:r>
    </w:p>
    <w:p w14:paraId="1A2F82A5" w14:textId="0C4DFB81" w:rsidR="006F72BB" w:rsidRDefault="003C0522" w:rsidP="002678F3">
      <w:pPr>
        <w:spacing w:before="100" w:beforeAutospacing="1" w:after="100" w:afterAutospacing="1" w:line="240" w:lineRule="auto"/>
        <w:contextualSpacing/>
        <w:jc w:val="center"/>
        <w:rPr>
          <w:b/>
          <w:bCs/>
          <w:color w:val="000000"/>
          <w:sz w:val="22"/>
          <w:szCs w:val="22"/>
        </w:rPr>
      </w:pPr>
      <w:r w:rsidRPr="00F3279D">
        <w:rPr>
          <w:rFonts w:eastAsia="Times New Roman" w:cs="Times New Roman"/>
          <w:b/>
          <w:kern w:val="2"/>
          <w:sz w:val="22"/>
          <w:szCs w:val="22"/>
        </w:rPr>
        <w:t xml:space="preserve">RULE </w:t>
      </w:r>
      <w:r w:rsidR="000F129C" w:rsidRPr="00F3279D">
        <w:rPr>
          <w:rFonts w:eastAsia="Times New Roman" w:cs="Times New Roman"/>
          <w:b/>
          <w:kern w:val="2"/>
          <w:sz w:val="22"/>
          <w:szCs w:val="22"/>
        </w:rPr>
        <w:t>TITLE</w:t>
      </w:r>
      <w:r w:rsidR="00824D3B">
        <w:rPr>
          <w:rFonts w:eastAsia="Times New Roman" w:cs="Times New Roman"/>
          <w:b/>
          <w:kern w:val="2"/>
          <w:sz w:val="22"/>
          <w:szCs w:val="22"/>
        </w:rPr>
        <w:t>S</w:t>
      </w:r>
      <w:r w:rsidR="000F129C" w:rsidRPr="00F3279D">
        <w:rPr>
          <w:rFonts w:eastAsia="Times New Roman" w:cs="Times New Roman"/>
          <w:b/>
          <w:kern w:val="2"/>
          <w:sz w:val="22"/>
          <w:szCs w:val="22"/>
        </w:rPr>
        <w:t xml:space="preserve">:  </w:t>
      </w:r>
      <w:r w:rsidR="00824D3B" w:rsidRPr="00846D60">
        <w:rPr>
          <w:b/>
          <w:bCs/>
          <w:color w:val="000000"/>
          <w:sz w:val="22"/>
          <w:szCs w:val="22"/>
        </w:rPr>
        <w:t xml:space="preserve">Chapter </w:t>
      </w:r>
      <w:r w:rsidR="008869B8">
        <w:rPr>
          <w:b/>
          <w:bCs/>
          <w:color w:val="000000"/>
          <w:sz w:val="22"/>
          <w:szCs w:val="22"/>
        </w:rPr>
        <w:t>5</w:t>
      </w:r>
      <w:r w:rsidR="00824D3B" w:rsidRPr="00846D60">
        <w:rPr>
          <w:b/>
          <w:bCs/>
          <w:color w:val="000000"/>
          <w:sz w:val="22"/>
          <w:szCs w:val="22"/>
        </w:rPr>
        <w:t xml:space="preserve">. </w:t>
      </w:r>
      <w:r w:rsidR="008869B8">
        <w:rPr>
          <w:b/>
          <w:bCs/>
          <w:color w:val="000000"/>
          <w:sz w:val="22"/>
          <w:szCs w:val="22"/>
        </w:rPr>
        <w:t>Dental Assistants</w:t>
      </w:r>
    </w:p>
    <w:p w14:paraId="0D474E9D" w14:textId="77777777" w:rsidR="002678F3" w:rsidRPr="002678F3" w:rsidRDefault="002678F3" w:rsidP="002678F3">
      <w:pPr>
        <w:spacing w:before="100" w:beforeAutospacing="1" w:after="100" w:afterAutospacing="1" w:line="240" w:lineRule="auto"/>
        <w:contextualSpacing/>
        <w:jc w:val="center"/>
        <w:rPr>
          <w:b/>
          <w:bCs/>
          <w:color w:val="000000"/>
          <w:sz w:val="22"/>
          <w:szCs w:val="22"/>
        </w:rPr>
      </w:pPr>
    </w:p>
    <w:p w14:paraId="7F5A0B8B" w14:textId="77777777" w:rsidR="0013517A" w:rsidRPr="00123FA6" w:rsidRDefault="0013517A" w:rsidP="000F129C">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0" w:line="240" w:lineRule="auto"/>
        <w:ind w:left="144" w:right="144"/>
        <w:jc w:val="center"/>
        <w:outlineLvl w:val="1"/>
        <w:rPr>
          <w:rFonts w:asciiTheme="minorHAnsi" w:eastAsia="Times New Roman" w:hAnsiTheme="minorHAnsi" w:cstheme="minorHAnsi"/>
          <w:b/>
        </w:rPr>
      </w:pPr>
    </w:p>
    <w:p w14:paraId="5257B229" w14:textId="51544BA4" w:rsidR="00AB266C" w:rsidRPr="00670341" w:rsidRDefault="00FC6245" w:rsidP="00FC6245">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heme="minorHAnsi" w:hAnsiTheme="minorHAnsi" w:cstheme="minorHAnsi"/>
          <w:sz w:val="22"/>
          <w:szCs w:val="22"/>
        </w:rPr>
      </w:pPr>
      <w:r w:rsidRPr="00FC6245">
        <w:rPr>
          <w:rFonts w:asciiTheme="minorHAnsi" w:hAnsiTheme="minorHAnsi" w:cstheme="minorHAnsi"/>
          <w:sz w:val="22"/>
          <w:szCs w:val="22"/>
        </w:rPr>
        <w:t>I.</w:t>
      </w:r>
      <w:r>
        <w:rPr>
          <w:rFonts w:asciiTheme="minorHAnsi" w:hAnsiTheme="minorHAnsi" w:cstheme="minorHAnsi"/>
          <w:sz w:val="22"/>
          <w:szCs w:val="22"/>
        </w:rPr>
        <w:t xml:space="preserve"> </w:t>
      </w:r>
      <w:r>
        <w:rPr>
          <w:rFonts w:asciiTheme="minorHAnsi" w:hAnsiTheme="minorHAnsi" w:cstheme="minorHAnsi"/>
          <w:sz w:val="22"/>
          <w:szCs w:val="22"/>
        </w:rPr>
        <w:tab/>
      </w:r>
      <w:r w:rsidR="00AB266C" w:rsidRPr="00670341">
        <w:rPr>
          <w:rFonts w:asciiTheme="minorHAnsi" w:hAnsiTheme="minorHAnsi" w:cstheme="minorHAnsi"/>
          <w:sz w:val="22"/>
          <w:szCs w:val="22"/>
        </w:rPr>
        <w:t>ESTIMATED IMPLEMENTATION COSTS (SAVINGS) TO STATE OR LOCAL GOVERNMENTAL UNITS (Summary)</w:t>
      </w:r>
      <w:r w:rsidR="00AB266C" w:rsidRPr="00670341">
        <w:rPr>
          <w:rFonts w:asciiTheme="minorHAnsi" w:hAnsiTheme="minorHAnsi" w:cstheme="minorHAnsi"/>
          <w:sz w:val="22"/>
          <w:szCs w:val="22"/>
        </w:rPr>
        <w:tab/>
      </w:r>
    </w:p>
    <w:p w14:paraId="6DCD4683" w14:textId="42FEDC2F" w:rsidR="00AB266C" w:rsidRPr="00670341" w:rsidRDefault="00AB266C" w:rsidP="002678F3">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heme="minorHAnsi" w:hAnsiTheme="minorHAnsi" w:cstheme="minorHAnsi"/>
          <w:bCs/>
          <w:sz w:val="22"/>
          <w:szCs w:val="22"/>
        </w:rPr>
      </w:pPr>
      <w:r w:rsidRPr="00670341">
        <w:rPr>
          <w:rFonts w:asciiTheme="minorHAnsi" w:hAnsiTheme="minorHAnsi" w:cstheme="minorHAnsi"/>
          <w:sz w:val="22"/>
          <w:szCs w:val="22"/>
        </w:rPr>
        <w:br/>
      </w:r>
      <w:r w:rsidR="00670341" w:rsidRPr="00670341">
        <w:rPr>
          <w:rFonts w:asciiTheme="minorHAnsi" w:hAnsiTheme="minorHAnsi" w:cstheme="minorHAnsi"/>
          <w:bCs/>
          <w:sz w:val="22"/>
          <w:szCs w:val="22"/>
        </w:rPr>
        <w:t>Other than the cost of rulemaking, there are no estimated implementation costs or savings for state or local government units resulting from the promulgation of the proposed rule change.  The cost for the Louisiana Board of Dentistry is approximately $500 in FY 26 for the notice and rule publication in the Louisiana Register. The Louisiana State Board of Dentistry is amending LAC 46:XXXIII. 501 and 502 to add authorization for dental hygienists and expanded duty dental assistants to perform certain non-invasive,  non-intraoral, reversible procedures under the direct supervision of a licensed dentist.</w:t>
      </w:r>
    </w:p>
    <w:p w14:paraId="77170AFE" w14:textId="4357AFE8" w:rsidR="00AB266C" w:rsidRPr="00670341" w:rsidRDefault="00AB266C" w:rsidP="00AB266C">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heme="minorHAnsi" w:hAnsiTheme="minorHAnsi" w:cstheme="minorHAnsi"/>
          <w:bCs/>
          <w:sz w:val="22"/>
          <w:szCs w:val="22"/>
        </w:rPr>
      </w:pPr>
    </w:p>
    <w:p w14:paraId="4A0DB8C5" w14:textId="4A42558A" w:rsidR="00AB266C" w:rsidRPr="00670341" w:rsidRDefault="00FC6245" w:rsidP="00FC6245">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heme="minorHAnsi" w:hAnsiTheme="minorHAnsi" w:cstheme="minorHAnsi"/>
          <w:sz w:val="22"/>
          <w:szCs w:val="22"/>
        </w:rPr>
      </w:pPr>
      <w:r>
        <w:rPr>
          <w:rFonts w:asciiTheme="minorHAnsi" w:hAnsiTheme="minorHAnsi" w:cstheme="minorHAnsi"/>
          <w:sz w:val="22"/>
          <w:szCs w:val="22"/>
        </w:rPr>
        <w:t xml:space="preserve">II. </w:t>
      </w:r>
      <w:r>
        <w:rPr>
          <w:rFonts w:asciiTheme="minorHAnsi" w:hAnsiTheme="minorHAnsi" w:cstheme="minorHAnsi"/>
          <w:sz w:val="22"/>
          <w:szCs w:val="22"/>
        </w:rPr>
        <w:tab/>
      </w:r>
      <w:r w:rsidR="00AB266C" w:rsidRPr="00670341">
        <w:rPr>
          <w:rFonts w:asciiTheme="minorHAnsi" w:hAnsiTheme="minorHAnsi" w:cstheme="minorHAnsi"/>
          <w:sz w:val="22"/>
          <w:szCs w:val="22"/>
        </w:rPr>
        <w:t>ESTIMATED EFFECT ON REVENUE COLLECTIONS OF STATE OR LOCAL GOVERNMENTAL UNITS (Summary)</w:t>
      </w:r>
      <w:r w:rsidR="00AB266C" w:rsidRPr="00670341">
        <w:rPr>
          <w:rFonts w:asciiTheme="minorHAnsi" w:hAnsiTheme="minorHAnsi" w:cstheme="minorHAnsi"/>
          <w:sz w:val="22"/>
          <w:szCs w:val="22"/>
        </w:rPr>
        <w:tab/>
      </w:r>
    </w:p>
    <w:p w14:paraId="7BA8D1FB" w14:textId="77777777" w:rsidR="002678F3" w:rsidRPr="00670341" w:rsidRDefault="002678F3" w:rsidP="002678F3">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heme="minorHAnsi" w:hAnsiTheme="minorHAnsi" w:cstheme="minorHAnsi"/>
          <w:sz w:val="22"/>
          <w:szCs w:val="22"/>
        </w:rPr>
      </w:pPr>
    </w:p>
    <w:p w14:paraId="517D5F59" w14:textId="51E6AE6A" w:rsidR="00AB266C" w:rsidRPr="00670341" w:rsidRDefault="00670341" w:rsidP="00670341">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heme="minorHAnsi" w:hAnsiTheme="minorHAnsi" w:cstheme="minorHAnsi"/>
          <w:sz w:val="22"/>
          <w:szCs w:val="22"/>
        </w:rPr>
      </w:pPr>
      <w:r w:rsidRPr="00670341">
        <w:rPr>
          <w:rFonts w:asciiTheme="minorHAnsi" w:eastAsia="Calibri" w:hAnsiTheme="minorHAnsi" w:cstheme="minorHAnsi"/>
          <w:color w:val="auto"/>
          <w:sz w:val="22"/>
          <w:szCs w:val="22"/>
        </w:rPr>
        <w:t xml:space="preserve">The proposed rule changes are not anticipated to </w:t>
      </w:r>
      <w:proofErr w:type="gramStart"/>
      <w:r w:rsidRPr="00670341">
        <w:rPr>
          <w:rFonts w:asciiTheme="minorHAnsi" w:eastAsia="Calibri" w:hAnsiTheme="minorHAnsi" w:cstheme="minorHAnsi"/>
          <w:color w:val="auto"/>
          <w:sz w:val="22"/>
          <w:szCs w:val="22"/>
        </w:rPr>
        <w:t>impact</w:t>
      </w:r>
      <w:proofErr w:type="gramEnd"/>
      <w:r w:rsidRPr="00670341">
        <w:rPr>
          <w:rFonts w:asciiTheme="minorHAnsi" w:eastAsia="Calibri" w:hAnsiTheme="minorHAnsi" w:cstheme="minorHAnsi"/>
          <w:color w:val="auto"/>
          <w:sz w:val="22"/>
          <w:szCs w:val="22"/>
        </w:rPr>
        <w:t xml:space="preserve"> the revenue collections of state or local governmental units.</w:t>
      </w:r>
    </w:p>
    <w:p w14:paraId="442F4ED0" w14:textId="77777777" w:rsidR="002678F3" w:rsidRPr="00670341" w:rsidRDefault="002678F3" w:rsidP="00AB266C">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2"/>
          <w:szCs w:val="22"/>
        </w:rPr>
      </w:pPr>
    </w:p>
    <w:p w14:paraId="44A5157F" w14:textId="41D01659" w:rsidR="00AB266C" w:rsidRPr="00670341" w:rsidRDefault="00FC6245" w:rsidP="00FC6245">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heme="minorHAnsi" w:hAnsiTheme="minorHAnsi" w:cstheme="minorHAnsi"/>
          <w:sz w:val="22"/>
          <w:szCs w:val="22"/>
        </w:rPr>
      </w:pPr>
      <w:r>
        <w:rPr>
          <w:rFonts w:asciiTheme="minorHAnsi" w:hAnsiTheme="minorHAnsi" w:cstheme="minorHAnsi"/>
          <w:sz w:val="22"/>
          <w:szCs w:val="22"/>
        </w:rPr>
        <w:t xml:space="preserve">III. </w:t>
      </w:r>
      <w:r>
        <w:rPr>
          <w:rFonts w:asciiTheme="minorHAnsi" w:hAnsiTheme="minorHAnsi" w:cstheme="minorHAnsi"/>
          <w:sz w:val="22"/>
          <w:szCs w:val="22"/>
        </w:rPr>
        <w:tab/>
      </w:r>
      <w:r w:rsidR="00AB266C" w:rsidRPr="00670341">
        <w:rPr>
          <w:rFonts w:asciiTheme="minorHAnsi" w:hAnsiTheme="minorHAnsi" w:cstheme="minorHAnsi"/>
          <w:sz w:val="22"/>
          <w:szCs w:val="22"/>
        </w:rPr>
        <w:t>ESTIMATED COSTS AND/OR ECONOMIC BENEFITS TO DIRECTLY AFFECTED PERSONS, SMALL BUSINESSES, OR NON-GOVERNMENTAL GROUPS (Summary)</w:t>
      </w:r>
      <w:r w:rsidR="00AB266C" w:rsidRPr="00670341">
        <w:rPr>
          <w:rFonts w:asciiTheme="minorHAnsi" w:hAnsiTheme="minorHAnsi" w:cstheme="minorHAnsi"/>
          <w:sz w:val="22"/>
          <w:szCs w:val="22"/>
        </w:rPr>
        <w:tab/>
      </w:r>
    </w:p>
    <w:p w14:paraId="122CF2A9" w14:textId="77777777" w:rsidR="002678F3" w:rsidRPr="00670341" w:rsidRDefault="002678F3" w:rsidP="002678F3">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2"/>
          <w:szCs w:val="22"/>
        </w:rPr>
      </w:pPr>
    </w:p>
    <w:p w14:paraId="24C3E60B" w14:textId="40E49ACD" w:rsidR="00AB266C" w:rsidRDefault="00FC6245" w:rsidP="00FC6245">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heme="minorHAnsi" w:eastAsia="Calibri" w:hAnsiTheme="minorHAnsi" w:cstheme="minorHAnsi"/>
          <w:bCs/>
          <w:color w:val="auto"/>
          <w:sz w:val="22"/>
          <w:szCs w:val="22"/>
        </w:rPr>
      </w:pPr>
      <w:r>
        <w:rPr>
          <w:rFonts w:asciiTheme="minorHAnsi" w:eastAsia="Calibri" w:hAnsiTheme="minorHAnsi" w:cstheme="minorHAnsi"/>
          <w:bCs/>
          <w:color w:val="auto"/>
          <w:sz w:val="22"/>
          <w:szCs w:val="22"/>
        </w:rPr>
        <w:tab/>
      </w:r>
      <w:r w:rsidR="00670341" w:rsidRPr="00670341">
        <w:rPr>
          <w:rFonts w:asciiTheme="minorHAnsi" w:eastAsia="Calibri" w:hAnsiTheme="minorHAnsi" w:cstheme="minorHAnsi"/>
          <w:bCs/>
          <w:color w:val="auto"/>
          <w:sz w:val="22"/>
          <w:szCs w:val="22"/>
        </w:rPr>
        <w:t xml:space="preserve">There are no estimated costs and/or economic benefits to directly affected persons, small businesses or non-governmental groups due to the </w:t>
      </w:r>
      <w:r w:rsidR="00670341" w:rsidRPr="00670341">
        <w:rPr>
          <w:rFonts w:asciiTheme="minorHAnsi" w:eastAsia="Calibri" w:hAnsiTheme="minorHAnsi" w:cstheme="minorHAnsi"/>
          <w:color w:val="auto"/>
          <w:sz w:val="22"/>
          <w:szCs w:val="22"/>
        </w:rPr>
        <w:t>rule proposed for initial adoption</w:t>
      </w:r>
      <w:r w:rsidR="00670341" w:rsidRPr="00670341">
        <w:rPr>
          <w:rFonts w:asciiTheme="minorHAnsi" w:eastAsia="Calibri" w:hAnsiTheme="minorHAnsi" w:cstheme="minorHAnsi"/>
          <w:bCs/>
          <w:color w:val="auto"/>
          <w:sz w:val="22"/>
          <w:szCs w:val="22"/>
        </w:rPr>
        <w:t>.</w:t>
      </w:r>
    </w:p>
    <w:p w14:paraId="671C1487" w14:textId="77777777" w:rsidR="00FC6245" w:rsidRPr="00670341" w:rsidRDefault="00FC6245" w:rsidP="00FC6245">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heme="minorHAnsi" w:hAnsiTheme="minorHAnsi" w:cstheme="minorHAnsi"/>
          <w:bCs/>
          <w:sz w:val="22"/>
          <w:szCs w:val="22"/>
        </w:rPr>
      </w:pPr>
    </w:p>
    <w:p w14:paraId="0A5CF51D" w14:textId="64CEF62F" w:rsidR="00AB266C" w:rsidRPr="00670341" w:rsidRDefault="00FC6245" w:rsidP="00FC6245">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Cs/>
          <w:sz w:val="22"/>
          <w:szCs w:val="22"/>
        </w:rPr>
      </w:pPr>
      <w:r w:rsidRPr="00FC6245">
        <w:rPr>
          <w:rFonts w:asciiTheme="minorHAnsi" w:hAnsiTheme="minorHAnsi" w:cstheme="minorHAnsi"/>
          <w:sz w:val="22"/>
          <w:szCs w:val="22"/>
        </w:rPr>
        <w:t xml:space="preserve">IV. </w:t>
      </w:r>
      <w:r w:rsidRPr="00FC6245">
        <w:rPr>
          <w:rFonts w:asciiTheme="minorHAnsi" w:hAnsiTheme="minorHAnsi" w:cstheme="minorHAnsi"/>
          <w:sz w:val="22"/>
          <w:szCs w:val="22"/>
        </w:rPr>
        <w:tab/>
      </w:r>
      <w:r w:rsidR="00AB266C" w:rsidRPr="00670341">
        <w:rPr>
          <w:rFonts w:asciiTheme="minorHAnsi" w:hAnsiTheme="minorHAnsi" w:cstheme="minorHAnsi"/>
          <w:sz w:val="22"/>
          <w:szCs w:val="22"/>
        </w:rPr>
        <w:t>ESTIMATED EFFECT ON COMPETITION AND EMPLOYMENT (Summary)</w:t>
      </w:r>
    </w:p>
    <w:p w14:paraId="0600E7FB" w14:textId="77777777" w:rsidR="00AB266C" w:rsidRPr="00670341" w:rsidRDefault="00AB266C" w:rsidP="00AB266C">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2"/>
          <w:szCs w:val="22"/>
        </w:rPr>
      </w:pPr>
    </w:p>
    <w:p w14:paraId="68BF0575" w14:textId="53204DB9" w:rsidR="00451780" w:rsidRPr="00670341" w:rsidRDefault="00670341" w:rsidP="00AB266C">
      <w:pPr>
        <w:pStyle w:val="WPNormal"/>
        <w:keepNext/>
        <w:keepLines/>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jc w:val="left"/>
        <w:rPr>
          <w:rFonts w:asciiTheme="minorHAnsi" w:hAnsiTheme="minorHAnsi" w:cstheme="minorHAnsi"/>
          <w:sz w:val="22"/>
          <w:szCs w:val="22"/>
        </w:rPr>
      </w:pPr>
      <w:r w:rsidRPr="00670341">
        <w:rPr>
          <w:rFonts w:asciiTheme="minorHAnsi" w:eastAsia="Calibri" w:hAnsiTheme="minorHAnsi" w:cstheme="minorHAnsi"/>
          <w:color w:val="auto"/>
          <w:sz w:val="22"/>
          <w:szCs w:val="22"/>
        </w:rPr>
        <w:t>The proposed rule change will have no effect on competition or employment.</w:t>
      </w:r>
    </w:p>
    <w:p w14:paraId="03415B5C" w14:textId="77777777" w:rsidR="00451780" w:rsidRPr="00670341" w:rsidRDefault="00451780" w:rsidP="00451780">
      <w:pPr>
        <w:pStyle w:val="WPNormal"/>
        <w:keepNext/>
        <w:keepLines/>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Theme="minorHAnsi" w:hAnsiTheme="minorHAnsi" w:cstheme="minorHAnsi"/>
          <w:sz w:val="22"/>
          <w:szCs w:val="22"/>
        </w:rPr>
      </w:pPr>
    </w:p>
    <w:p w14:paraId="08C4A0C2" w14:textId="134BEA0F" w:rsidR="00C2291B" w:rsidRPr="00670341" w:rsidRDefault="00C2291B" w:rsidP="00C2291B">
      <w:pPr>
        <w:tabs>
          <w:tab w:val="left" w:pos="1530"/>
          <w:tab w:val="left" w:pos="4860"/>
          <w:tab w:val="left" w:pos="6300"/>
        </w:tabs>
        <w:spacing w:after="0" w:line="240" w:lineRule="auto"/>
        <w:ind w:left="720" w:hanging="720"/>
        <w:jc w:val="both"/>
        <w:rPr>
          <w:rFonts w:asciiTheme="minorHAnsi" w:eastAsia="Times New Roman" w:hAnsiTheme="minorHAnsi" w:cstheme="minorHAnsi"/>
          <w:sz w:val="22"/>
          <w:szCs w:val="22"/>
        </w:rPr>
      </w:pPr>
      <w:r w:rsidRPr="00670341">
        <w:rPr>
          <w:rFonts w:asciiTheme="minorHAnsi" w:eastAsia="Times New Roman" w:hAnsiTheme="minorHAnsi" w:cstheme="minorHAnsi"/>
          <w:sz w:val="22"/>
          <w:szCs w:val="22"/>
        </w:rPr>
        <w:t>Arthur Hickham, Jr.</w:t>
      </w:r>
    </w:p>
    <w:p w14:paraId="1DE8CA05" w14:textId="6FB1A9FB" w:rsidR="00F3279D" w:rsidRPr="00670341" w:rsidRDefault="00C2291B" w:rsidP="00CC7FAC">
      <w:pPr>
        <w:spacing w:before="100" w:beforeAutospacing="1" w:after="100" w:afterAutospacing="1" w:line="240" w:lineRule="auto"/>
        <w:contextualSpacing/>
        <w:outlineLvl w:val="0"/>
        <w:rPr>
          <w:rFonts w:asciiTheme="minorHAnsi" w:eastAsia="Times New Roman" w:hAnsiTheme="minorHAnsi" w:cstheme="minorHAnsi"/>
          <w:bCs/>
          <w:color w:val="000000"/>
          <w:sz w:val="22"/>
          <w:szCs w:val="22"/>
        </w:rPr>
      </w:pPr>
      <w:r w:rsidRPr="00670341">
        <w:rPr>
          <w:rFonts w:asciiTheme="minorHAnsi" w:eastAsia="Times New Roman" w:hAnsiTheme="minorHAnsi" w:cstheme="minorHAnsi"/>
          <w:sz w:val="22"/>
          <w:szCs w:val="22"/>
        </w:rPr>
        <w:t>Executive Director</w:t>
      </w:r>
      <w:r w:rsidR="00123FA6" w:rsidRPr="00670341">
        <w:rPr>
          <w:rFonts w:asciiTheme="minorHAnsi" w:eastAsia="Times New Roman" w:hAnsiTheme="minorHAnsi" w:cstheme="minorHAnsi"/>
          <w:color w:val="000000"/>
          <w:sz w:val="22"/>
          <w:szCs w:val="22"/>
        </w:rPr>
        <w:tab/>
      </w:r>
    </w:p>
    <w:sectPr w:rsidR="00F3279D" w:rsidRPr="00670341" w:rsidSect="002678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1F158" w14:textId="77777777" w:rsidR="008C007E" w:rsidRDefault="008C007E" w:rsidP="00AE66BB">
      <w:pPr>
        <w:spacing w:after="0" w:line="240" w:lineRule="auto"/>
      </w:pPr>
      <w:r>
        <w:separator/>
      </w:r>
    </w:p>
  </w:endnote>
  <w:endnote w:type="continuationSeparator" w:id="0">
    <w:p w14:paraId="7B20A7B1" w14:textId="77777777" w:rsidR="008C007E" w:rsidRDefault="008C007E" w:rsidP="00AE6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03F93" w14:textId="77777777" w:rsidR="008C007E" w:rsidRDefault="008C007E" w:rsidP="00AE66BB">
      <w:pPr>
        <w:spacing w:after="0" w:line="240" w:lineRule="auto"/>
      </w:pPr>
      <w:r>
        <w:separator/>
      </w:r>
    </w:p>
  </w:footnote>
  <w:footnote w:type="continuationSeparator" w:id="0">
    <w:p w14:paraId="7CD598CB" w14:textId="77777777" w:rsidR="008C007E" w:rsidRDefault="008C007E" w:rsidP="00AE6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029C"/>
    <w:multiLevelType w:val="hybridMultilevel"/>
    <w:tmpl w:val="373096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34B2F"/>
    <w:multiLevelType w:val="hybridMultilevel"/>
    <w:tmpl w:val="3CB8D21C"/>
    <w:lvl w:ilvl="0" w:tplc="713EC8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2109CF"/>
    <w:multiLevelType w:val="hybridMultilevel"/>
    <w:tmpl w:val="3030F4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5D37A2"/>
    <w:multiLevelType w:val="hybridMultilevel"/>
    <w:tmpl w:val="46267BF2"/>
    <w:lvl w:ilvl="0" w:tplc="6C186F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8538AD"/>
    <w:multiLevelType w:val="hybridMultilevel"/>
    <w:tmpl w:val="1C4E1E4A"/>
    <w:lvl w:ilvl="0" w:tplc="5A96A7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4C0C08"/>
    <w:multiLevelType w:val="hybridMultilevel"/>
    <w:tmpl w:val="2D0C72EE"/>
    <w:lvl w:ilvl="0" w:tplc="48AA1D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EED04FF"/>
    <w:multiLevelType w:val="hybridMultilevel"/>
    <w:tmpl w:val="36F6D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590F15"/>
    <w:multiLevelType w:val="hybridMultilevel"/>
    <w:tmpl w:val="FF2A9726"/>
    <w:lvl w:ilvl="0" w:tplc="5840F21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0F24073"/>
    <w:multiLevelType w:val="hybridMultilevel"/>
    <w:tmpl w:val="1BF4ADCC"/>
    <w:lvl w:ilvl="0" w:tplc="3350E7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F55F0E"/>
    <w:multiLevelType w:val="hybridMultilevel"/>
    <w:tmpl w:val="D854A2AC"/>
    <w:lvl w:ilvl="0" w:tplc="201C215A">
      <w:start w:val="1"/>
      <w:numFmt w:val="upperLetter"/>
      <w:lvlText w:val="%1."/>
      <w:lvlJc w:val="left"/>
      <w:pPr>
        <w:ind w:left="104" w:hanging="353"/>
      </w:pPr>
      <w:rPr>
        <w:rFonts w:asciiTheme="minorHAnsi" w:eastAsia="Times New Roman" w:hAnsiTheme="minorHAnsi" w:cstheme="minorHAnsi" w:hint="default"/>
        <w:b w:val="0"/>
        <w:bCs w:val="0"/>
        <w:i w:val="0"/>
        <w:iCs w:val="0"/>
        <w:spacing w:val="-3"/>
        <w:w w:val="99"/>
        <w:sz w:val="22"/>
        <w:szCs w:val="22"/>
        <w:lang w:val="en-US" w:eastAsia="en-US" w:bidi="ar-SA"/>
      </w:rPr>
    </w:lvl>
    <w:lvl w:ilvl="1" w:tplc="336AF75E">
      <w:numFmt w:val="bullet"/>
      <w:lvlText w:val="•"/>
      <w:lvlJc w:val="left"/>
      <w:pPr>
        <w:ind w:left="602" w:hanging="353"/>
      </w:pPr>
      <w:rPr>
        <w:lang w:val="en-US" w:eastAsia="en-US" w:bidi="ar-SA"/>
      </w:rPr>
    </w:lvl>
    <w:lvl w:ilvl="2" w:tplc="8D046850">
      <w:numFmt w:val="bullet"/>
      <w:lvlText w:val="•"/>
      <w:lvlJc w:val="left"/>
      <w:pPr>
        <w:ind w:left="1104" w:hanging="353"/>
      </w:pPr>
      <w:rPr>
        <w:lang w:val="en-US" w:eastAsia="en-US" w:bidi="ar-SA"/>
      </w:rPr>
    </w:lvl>
    <w:lvl w:ilvl="3" w:tplc="621A172C">
      <w:numFmt w:val="bullet"/>
      <w:lvlText w:val="•"/>
      <w:lvlJc w:val="left"/>
      <w:pPr>
        <w:ind w:left="1606" w:hanging="353"/>
      </w:pPr>
      <w:rPr>
        <w:lang w:val="en-US" w:eastAsia="en-US" w:bidi="ar-SA"/>
      </w:rPr>
    </w:lvl>
    <w:lvl w:ilvl="4" w:tplc="688EB0E6">
      <w:numFmt w:val="bullet"/>
      <w:lvlText w:val="•"/>
      <w:lvlJc w:val="left"/>
      <w:pPr>
        <w:ind w:left="2109" w:hanging="353"/>
      </w:pPr>
      <w:rPr>
        <w:lang w:val="en-US" w:eastAsia="en-US" w:bidi="ar-SA"/>
      </w:rPr>
    </w:lvl>
    <w:lvl w:ilvl="5" w:tplc="F146D222">
      <w:numFmt w:val="bullet"/>
      <w:lvlText w:val="•"/>
      <w:lvlJc w:val="left"/>
      <w:pPr>
        <w:ind w:left="2611" w:hanging="353"/>
      </w:pPr>
      <w:rPr>
        <w:lang w:val="en-US" w:eastAsia="en-US" w:bidi="ar-SA"/>
      </w:rPr>
    </w:lvl>
    <w:lvl w:ilvl="6" w:tplc="15DA8F26">
      <w:numFmt w:val="bullet"/>
      <w:lvlText w:val="•"/>
      <w:lvlJc w:val="left"/>
      <w:pPr>
        <w:ind w:left="3113" w:hanging="353"/>
      </w:pPr>
      <w:rPr>
        <w:lang w:val="en-US" w:eastAsia="en-US" w:bidi="ar-SA"/>
      </w:rPr>
    </w:lvl>
    <w:lvl w:ilvl="7" w:tplc="0AB2904E">
      <w:numFmt w:val="bullet"/>
      <w:lvlText w:val="•"/>
      <w:lvlJc w:val="left"/>
      <w:pPr>
        <w:ind w:left="3616" w:hanging="353"/>
      </w:pPr>
      <w:rPr>
        <w:lang w:val="en-US" w:eastAsia="en-US" w:bidi="ar-SA"/>
      </w:rPr>
    </w:lvl>
    <w:lvl w:ilvl="8" w:tplc="A4E464C8">
      <w:numFmt w:val="bullet"/>
      <w:lvlText w:val="•"/>
      <w:lvlJc w:val="left"/>
      <w:pPr>
        <w:ind w:left="4118" w:hanging="353"/>
      </w:pPr>
      <w:rPr>
        <w:lang w:val="en-US" w:eastAsia="en-US" w:bidi="ar-SA"/>
      </w:rPr>
    </w:lvl>
  </w:abstractNum>
  <w:num w:numId="1" w16cid:durableId="1458642631">
    <w:abstractNumId w:val="2"/>
  </w:num>
  <w:num w:numId="2" w16cid:durableId="1711421048">
    <w:abstractNumId w:val="6"/>
  </w:num>
  <w:num w:numId="3" w16cid:durableId="1070350357">
    <w:abstractNumId w:val="5"/>
  </w:num>
  <w:num w:numId="4" w16cid:durableId="2003653986">
    <w:abstractNumId w:val="3"/>
  </w:num>
  <w:num w:numId="5" w16cid:durableId="1690637568">
    <w:abstractNumId w:val="8"/>
  </w:num>
  <w:num w:numId="6" w16cid:durableId="937787266">
    <w:abstractNumId w:val="0"/>
  </w:num>
  <w:num w:numId="7" w16cid:durableId="100297486">
    <w:abstractNumId w:val="9"/>
    <w:lvlOverride w:ilvl="0">
      <w:startOverride w:val="1"/>
    </w:lvlOverride>
    <w:lvlOverride w:ilvl="1"/>
    <w:lvlOverride w:ilvl="2"/>
    <w:lvlOverride w:ilvl="3"/>
    <w:lvlOverride w:ilvl="4"/>
    <w:lvlOverride w:ilvl="5"/>
    <w:lvlOverride w:ilvl="6"/>
    <w:lvlOverride w:ilvl="7"/>
    <w:lvlOverride w:ilvl="8"/>
  </w:num>
  <w:num w:numId="8" w16cid:durableId="776944619">
    <w:abstractNumId w:val="7"/>
  </w:num>
  <w:num w:numId="9" w16cid:durableId="709115018">
    <w:abstractNumId w:val="1"/>
  </w:num>
  <w:num w:numId="10" w16cid:durableId="96142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F1A"/>
    <w:rsid w:val="00010616"/>
    <w:rsid w:val="0003318D"/>
    <w:rsid w:val="00037693"/>
    <w:rsid w:val="00047A42"/>
    <w:rsid w:val="00066108"/>
    <w:rsid w:val="000730D0"/>
    <w:rsid w:val="0007775F"/>
    <w:rsid w:val="00096A41"/>
    <w:rsid w:val="000C16E6"/>
    <w:rsid w:val="000C52CD"/>
    <w:rsid w:val="000F129C"/>
    <w:rsid w:val="000F2D25"/>
    <w:rsid w:val="00113791"/>
    <w:rsid w:val="001160DE"/>
    <w:rsid w:val="00123FA6"/>
    <w:rsid w:val="0013517A"/>
    <w:rsid w:val="00135536"/>
    <w:rsid w:val="00135C76"/>
    <w:rsid w:val="0013683D"/>
    <w:rsid w:val="00136F5E"/>
    <w:rsid w:val="00161F73"/>
    <w:rsid w:val="001651F8"/>
    <w:rsid w:val="001672C1"/>
    <w:rsid w:val="00171999"/>
    <w:rsid w:val="00176D21"/>
    <w:rsid w:val="001839AF"/>
    <w:rsid w:val="0019438E"/>
    <w:rsid w:val="001950B6"/>
    <w:rsid w:val="001B4FFD"/>
    <w:rsid w:val="001C7E90"/>
    <w:rsid w:val="001D0DFD"/>
    <w:rsid w:val="001D1F52"/>
    <w:rsid w:val="001D6857"/>
    <w:rsid w:val="001E77E1"/>
    <w:rsid w:val="00237DEC"/>
    <w:rsid w:val="0025344E"/>
    <w:rsid w:val="002678F3"/>
    <w:rsid w:val="00267FE8"/>
    <w:rsid w:val="002B4273"/>
    <w:rsid w:val="002C4AEB"/>
    <w:rsid w:val="002E269B"/>
    <w:rsid w:val="002F52C2"/>
    <w:rsid w:val="00324776"/>
    <w:rsid w:val="0033088B"/>
    <w:rsid w:val="00331C91"/>
    <w:rsid w:val="003352E6"/>
    <w:rsid w:val="003429FA"/>
    <w:rsid w:val="00360BF1"/>
    <w:rsid w:val="00384A92"/>
    <w:rsid w:val="00385BC2"/>
    <w:rsid w:val="00387204"/>
    <w:rsid w:val="003A0261"/>
    <w:rsid w:val="003B023B"/>
    <w:rsid w:val="003B61CB"/>
    <w:rsid w:val="003C0522"/>
    <w:rsid w:val="003C0BB9"/>
    <w:rsid w:val="003C343C"/>
    <w:rsid w:val="003D5D0C"/>
    <w:rsid w:val="003E100E"/>
    <w:rsid w:val="003F113A"/>
    <w:rsid w:val="003F3260"/>
    <w:rsid w:val="0041410D"/>
    <w:rsid w:val="00417308"/>
    <w:rsid w:val="00424D06"/>
    <w:rsid w:val="00451780"/>
    <w:rsid w:val="00452FD8"/>
    <w:rsid w:val="0046008F"/>
    <w:rsid w:val="00474270"/>
    <w:rsid w:val="004821B3"/>
    <w:rsid w:val="004B4E37"/>
    <w:rsid w:val="004B7486"/>
    <w:rsid w:val="004E66CA"/>
    <w:rsid w:val="004F48A5"/>
    <w:rsid w:val="004F651A"/>
    <w:rsid w:val="00500AD1"/>
    <w:rsid w:val="005030E9"/>
    <w:rsid w:val="00513EEC"/>
    <w:rsid w:val="00520F02"/>
    <w:rsid w:val="005220A4"/>
    <w:rsid w:val="00530F1A"/>
    <w:rsid w:val="005366FC"/>
    <w:rsid w:val="00546FB8"/>
    <w:rsid w:val="005606EF"/>
    <w:rsid w:val="005719DB"/>
    <w:rsid w:val="00573F91"/>
    <w:rsid w:val="00574BEE"/>
    <w:rsid w:val="00574F61"/>
    <w:rsid w:val="005959F4"/>
    <w:rsid w:val="005F0E64"/>
    <w:rsid w:val="005F70FB"/>
    <w:rsid w:val="00603176"/>
    <w:rsid w:val="00627F12"/>
    <w:rsid w:val="00632275"/>
    <w:rsid w:val="00632384"/>
    <w:rsid w:val="006345D4"/>
    <w:rsid w:val="00645A68"/>
    <w:rsid w:val="006628E7"/>
    <w:rsid w:val="00664601"/>
    <w:rsid w:val="00670341"/>
    <w:rsid w:val="006724CB"/>
    <w:rsid w:val="006908A5"/>
    <w:rsid w:val="006B3523"/>
    <w:rsid w:val="006C220A"/>
    <w:rsid w:val="006D4748"/>
    <w:rsid w:val="006D65D0"/>
    <w:rsid w:val="006E191A"/>
    <w:rsid w:val="006F72BB"/>
    <w:rsid w:val="007030C6"/>
    <w:rsid w:val="00712BB8"/>
    <w:rsid w:val="00716B7E"/>
    <w:rsid w:val="00767064"/>
    <w:rsid w:val="007728FE"/>
    <w:rsid w:val="00776034"/>
    <w:rsid w:val="007769B6"/>
    <w:rsid w:val="00793DEB"/>
    <w:rsid w:val="00794699"/>
    <w:rsid w:val="007A2AE2"/>
    <w:rsid w:val="007A4F7A"/>
    <w:rsid w:val="007C2AAC"/>
    <w:rsid w:val="007D2A09"/>
    <w:rsid w:val="007D6CB6"/>
    <w:rsid w:val="007F1F9D"/>
    <w:rsid w:val="00810716"/>
    <w:rsid w:val="0081330C"/>
    <w:rsid w:val="00816BCF"/>
    <w:rsid w:val="0082271A"/>
    <w:rsid w:val="00824006"/>
    <w:rsid w:val="00824BEC"/>
    <w:rsid w:val="00824D3B"/>
    <w:rsid w:val="00832231"/>
    <w:rsid w:val="00836E26"/>
    <w:rsid w:val="00842F9C"/>
    <w:rsid w:val="00846D60"/>
    <w:rsid w:val="00852515"/>
    <w:rsid w:val="00852664"/>
    <w:rsid w:val="00856334"/>
    <w:rsid w:val="00870870"/>
    <w:rsid w:val="008869B8"/>
    <w:rsid w:val="008904E0"/>
    <w:rsid w:val="008B4EF8"/>
    <w:rsid w:val="008C007E"/>
    <w:rsid w:val="008C3523"/>
    <w:rsid w:val="008D1084"/>
    <w:rsid w:val="008D2B9D"/>
    <w:rsid w:val="008F53C7"/>
    <w:rsid w:val="00915A0B"/>
    <w:rsid w:val="00925085"/>
    <w:rsid w:val="0093321D"/>
    <w:rsid w:val="0095022A"/>
    <w:rsid w:val="0095076B"/>
    <w:rsid w:val="009832C5"/>
    <w:rsid w:val="00984569"/>
    <w:rsid w:val="009845FF"/>
    <w:rsid w:val="00986335"/>
    <w:rsid w:val="00991391"/>
    <w:rsid w:val="009A58CB"/>
    <w:rsid w:val="009B2161"/>
    <w:rsid w:val="009E084C"/>
    <w:rsid w:val="009E7F71"/>
    <w:rsid w:val="009F3F97"/>
    <w:rsid w:val="009F67E6"/>
    <w:rsid w:val="00A11E66"/>
    <w:rsid w:val="00A158A2"/>
    <w:rsid w:val="00A2244C"/>
    <w:rsid w:val="00A41161"/>
    <w:rsid w:val="00A46538"/>
    <w:rsid w:val="00A715CB"/>
    <w:rsid w:val="00A7640D"/>
    <w:rsid w:val="00A83336"/>
    <w:rsid w:val="00AA0920"/>
    <w:rsid w:val="00AB266C"/>
    <w:rsid w:val="00AB32A7"/>
    <w:rsid w:val="00AB623E"/>
    <w:rsid w:val="00AC5332"/>
    <w:rsid w:val="00AD0AE1"/>
    <w:rsid w:val="00AE66BB"/>
    <w:rsid w:val="00B026E2"/>
    <w:rsid w:val="00B46FE6"/>
    <w:rsid w:val="00B47352"/>
    <w:rsid w:val="00B82251"/>
    <w:rsid w:val="00B91D90"/>
    <w:rsid w:val="00BA3B6A"/>
    <w:rsid w:val="00BC5D41"/>
    <w:rsid w:val="00BD6455"/>
    <w:rsid w:val="00BD66B2"/>
    <w:rsid w:val="00C06DA6"/>
    <w:rsid w:val="00C12452"/>
    <w:rsid w:val="00C2291B"/>
    <w:rsid w:val="00C46137"/>
    <w:rsid w:val="00C57030"/>
    <w:rsid w:val="00C5798B"/>
    <w:rsid w:val="00C825E5"/>
    <w:rsid w:val="00C8692B"/>
    <w:rsid w:val="00CA2675"/>
    <w:rsid w:val="00CC5FB5"/>
    <w:rsid w:val="00CC7FAC"/>
    <w:rsid w:val="00CE495B"/>
    <w:rsid w:val="00CF2ED6"/>
    <w:rsid w:val="00CF5E3A"/>
    <w:rsid w:val="00D00F8E"/>
    <w:rsid w:val="00D05FD7"/>
    <w:rsid w:val="00D118D6"/>
    <w:rsid w:val="00D11BEA"/>
    <w:rsid w:val="00D15D40"/>
    <w:rsid w:val="00D21CC8"/>
    <w:rsid w:val="00D62D29"/>
    <w:rsid w:val="00D66D06"/>
    <w:rsid w:val="00D734E1"/>
    <w:rsid w:val="00D73EB6"/>
    <w:rsid w:val="00D76BD8"/>
    <w:rsid w:val="00D771F6"/>
    <w:rsid w:val="00D80212"/>
    <w:rsid w:val="00D92588"/>
    <w:rsid w:val="00DF5B09"/>
    <w:rsid w:val="00E122F4"/>
    <w:rsid w:val="00E14675"/>
    <w:rsid w:val="00E206E8"/>
    <w:rsid w:val="00E6043F"/>
    <w:rsid w:val="00E60616"/>
    <w:rsid w:val="00EC70F0"/>
    <w:rsid w:val="00EE3715"/>
    <w:rsid w:val="00EE64C2"/>
    <w:rsid w:val="00F3279D"/>
    <w:rsid w:val="00F4513F"/>
    <w:rsid w:val="00F461C1"/>
    <w:rsid w:val="00F53A7D"/>
    <w:rsid w:val="00FA3206"/>
    <w:rsid w:val="00FA66DF"/>
    <w:rsid w:val="00FB70A9"/>
    <w:rsid w:val="00FC3053"/>
    <w:rsid w:val="00FC6245"/>
    <w:rsid w:val="00FD211F"/>
    <w:rsid w:val="00FD4874"/>
    <w:rsid w:val="00FD5767"/>
    <w:rsid w:val="00FD5C9F"/>
    <w:rsid w:val="00FD7F7E"/>
    <w:rsid w:val="00FE35D5"/>
    <w:rsid w:val="00FF743C"/>
    <w:rsid w:val="00FF7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3C382"/>
  <w15:docId w15:val="{EE3DD523-0FD0-46B3-A9C8-554EBA91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aj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E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link w:val="SectionChar"/>
    <w:rsid w:val="00530F1A"/>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rFonts w:ascii="Times New Roman" w:eastAsia="Times New Roman" w:hAnsi="Times New Roman" w:cs="Times New Roman"/>
      <w:b/>
      <w:kern w:val="2"/>
      <w:sz w:val="20"/>
      <w:szCs w:val="20"/>
    </w:rPr>
  </w:style>
  <w:style w:type="character" w:customStyle="1" w:styleId="SectionChar">
    <w:name w:val="Section Char"/>
    <w:link w:val="Section"/>
    <w:locked/>
    <w:rsid w:val="00530F1A"/>
    <w:rPr>
      <w:rFonts w:ascii="Times New Roman" w:eastAsia="Times New Roman" w:hAnsi="Times New Roman" w:cs="Times New Roman"/>
      <w:b/>
      <w:kern w:val="2"/>
      <w:sz w:val="20"/>
      <w:szCs w:val="20"/>
    </w:rPr>
  </w:style>
  <w:style w:type="paragraph" w:styleId="NoSpacing">
    <w:name w:val="No Spacing"/>
    <w:uiPriority w:val="1"/>
    <w:qFormat/>
    <w:rsid w:val="00530F1A"/>
    <w:pPr>
      <w:spacing w:after="0" w:line="240" w:lineRule="auto"/>
    </w:pPr>
  </w:style>
  <w:style w:type="paragraph" w:customStyle="1" w:styleId="HistoricalNote">
    <w:name w:val="Historical Note"/>
    <w:basedOn w:val="Normal"/>
    <w:link w:val="HistoricalNoteChar"/>
    <w:rsid w:val="00360BF1"/>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line="240" w:lineRule="auto"/>
      <w:ind w:firstLine="187"/>
      <w:jc w:val="both"/>
    </w:pPr>
    <w:rPr>
      <w:rFonts w:ascii="Times New Roman" w:eastAsia="Times New Roman" w:hAnsi="Times New Roman" w:cs="Times New Roman"/>
      <w:kern w:val="2"/>
      <w:sz w:val="18"/>
      <w:szCs w:val="20"/>
    </w:rPr>
  </w:style>
  <w:style w:type="character" w:customStyle="1" w:styleId="HistoricalNoteChar">
    <w:name w:val="Historical Note Char"/>
    <w:basedOn w:val="DefaultParagraphFont"/>
    <w:link w:val="HistoricalNote"/>
    <w:rsid w:val="00360BF1"/>
    <w:rPr>
      <w:rFonts w:ascii="Times New Roman" w:eastAsia="Times New Roman" w:hAnsi="Times New Roman" w:cs="Times New Roman"/>
      <w:kern w:val="2"/>
      <w:sz w:val="18"/>
      <w:szCs w:val="20"/>
    </w:rPr>
  </w:style>
  <w:style w:type="paragraph" w:customStyle="1" w:styleId="AuthorityNote">
    <w:name w:val="Authority Note"/>
    <w:basedOn w:val="Normal"/>
    <w:link w:val="AuthorityNoteChar"/>
    <w:rsid w:val="00360BF1"/>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0" w:line="240" w:lineRule="auto"/>
      <w:ind w:firstLine="187"/>
      <w:jc w:val="both"/>
    </w:pPr>
    <w:rPr>
      <w:rFonts w:ascii="Times New Roman" w:eastAsia="Times New Roman" w:hAnsi="Times New Roman" w:cs="Times New Roman"/>
      <w:kern w:val="2"/>
      <w:sz w:val="18"/>
      <w:szCs w:val="20"/>
    </w:rPr>
  </w:style>
  <w:style w:type="character" w:customStyle="1" w:styleId="AuthorityNoteChar">
    <w:name w:val="Authority Note Char"/>
    <w:basedOn w:val="DefaultParagraphFont"/>
    <w:link w:val="AuthorityNote"/>
    <w:locked/>
    <w:rsid w:val="00360BF1"/>
    <w:rPr>
      <w:rFonts w:ascii="Times New Roman" w:eastAsia="Times New Roman" w:hAnsi="Times New Roman" w:cs="Times New Roman"/>
      <w:kern w:val="2"/>
      <w:sz w:val="18"/>
      <w:szCs w:val="20"/>
    </w:rPr>
  </w:style>
  <w:style w:type="paragraph" w:customStyle="1" w:styleId="A">
    <w:name w:val="A."/>
    <w:basedOn w:val="Normal"/>
    <w:link w:val="AChar"/>
    <w:rsid w:val="0095022A"/>
    <w:pPr>
      <w:tabs>
        <w:tab w:val="left" w:pos="187"/>
        <w:tab w:val="left" w:pos="540"/>
        <w:tab w:val="left" w:pos="4500"/>
        <w:tab w:val="left" w:pos="4680"/>
        <w:tab w:val="left" w:pos="4860"/>
        <w:tab w:val="left" w:pos="5040"/>
        <w:tab w:val="left" w:pos="7200"/>
      </w:tabs>
      <w:spacing w:after="120" w:line="240" w:lineRule="auto"/>
      <w:ind w:firstLine="187"/>
      <w:jc w:val="both"/>
      <w:outlineLvl w:val="3"/>
    </w:pPr>
    <w:rPr>
      <w:rFonts w:ascii="Times New Roman" w:eastAsia="Times New Roman" w:hAnsi="Times New Roman" w:cs="Times New Roman"/>
      <w:kern w:val="2"/>
      <w:sz w:val="20"/>
      <w:szCs w:val="20"/>
    </w:rPr>
  </w:style>
  <w:style w:type="character" w:customStyle="1" w:styleId="AChar">
    <w:name w:val="A. Char"/>
    <w:basedOn w:val="DefaultParagraphFont"/>
    <w:link w:val="A"/>
    <w:rsid w:val="0095022A"/>
    <w:rPr>
      <w:rFonts w:ascii="Times New Roman" w:eastAsia="Times New Roman" w:hAnsi="Times New Roman" w:cs="Times New Roman"/>
      <w:kern w:val="2"/>
      <w:sz w:val="20"/>
      <w:szCs w:val="20"/>
    </w:rPr>
  </w:style>
  <w:style w:type="paragraph" w:customStyle="1" w:styleId="1">
    <w:name w:val="1."/>
    <w:basedOn w:val="Normal"/>
    <w:link w:val="1Char"/>
    <w:rsid w:val="0095022A"/>
    <w:pPr>
      <w:tabs>
        <w:tab w:val="left" w:pos="720"/>
        <w:tab w:val="left" w:pos="979"/>
        <w:tab w:val="left" w:pos="1152"/>
        <w:tab w:val="left" w:pos="4500"/>
        <w:tab w:val="left" w:pos="4680"/>
        <w:tab w:val="left" w:pos="4860"/>
        <w:tab w:val="left" w:pos="5040"/>
        <w:tab w:val="left" w:pos="7200"/>
      </w:tabs>
      <w:spacing w:after="120" w:line="240" w:lineRule="auto"/>
      <w:ind w:firstLine="360"/>
      <w:jc w:val="both"/>
      <w:outlineLvl w:val="4"/>
    </w:pPr>
    <w:rPr>
      <w:rFonts w:ascii="Times New Roman" w:eastAsia="Times New Roman" w:hAnsi="Times New Roman" w:cs="Times New Roman"/>
      <w:kern w:val="2"/>
      <w:sz w:val="20"/>
      <w:szCs w:val="20"/>
    </w:rPr>
  </w:style>
  <w:style w:type="character" w:customStyle="1" w:styleId="1Char">
    <w:name w:val="1. Char"/>
    <w:basedOn w:val="DefaultParagraphFont"/>
    <w:link w:val="1"/>
    <w:rsid w:val="0095022A"/>
    <w:rPr>
      <w:rFonts w:ascii="Times New Roman" w:eastAsia="Times New Roman" w:hAnsi="Times New Roman" w:cs="Times New Roman"/>
      <w:kern w:val="2"/>
      <w:sz w:val="20"/>
      <w:szCs w:val="20"/>
    </w:rPr>
  </w:style>
  <w:style w:type="paragraph" w:customStyle="1" w:styleId="a0">
    <w:name w:val="a."/>
    <w:basedOn w:val="Normal"/>
    <w:link w:val="aChar0"/>
    <w:rsid w:val="00D92588"/>
    <w:pPr>
      <w:tabs>
        <w:tab w:val="left" w:pos="907"/>
        <w:tab w:val="left" w:pos="4500"/>
        <w:tab w:val="left" w:pos="4680"/>
        <w:tab w:val="left" w:pos="4860"/>
        <w:tab w:val="left" w:pos="5040"/>
        <w:tab w:val="left" w:pos="7200"/>
      </w:tabs>
      <w:spacing w:after="120" w:line="240" w:lineRule="auto"/>
      <w:ind w:firstLine="547"/>
      <w:jc w:val="both"/>
      <w:outlineLvl w:val="5"/>
    </w:pPr>
    <w:rPr>
      <w:rFonts w:ascii="Times New Roman" w:eastAsia="Times New Roman" w:hAnsi="Times New Roman" w:cs="Times New Roman"/>
      <w:kern w:val="2"/>
      <w:sz w:val="20"/>
      <w:szCs w:val="20"/>
    </w:rPr>
  </w:style>
  <w:style w:type="character" w:customStyle="1" w:styleId="aChar0">
    <w:name w:val="a. Char"/>
    <w:basedOn w:val="DefaultParagraphFont"/>
    <w:link w:val="a0"/>
    <w:rsid w:val="00D92588"/>
    <w:rPr>
      <w:rFonts w:ascii="Times New Roman" w:eastAsia="Times New Roman" w:hAnsi="Times New Roman" w:cs="Times New Roman"/>
      <w:kern w:val="2"/>
      <w:sz w:val="20"/>
      <w:szCs w:val="20"/>
    </w:rPr>
  </w:style>
  <w:style w:type="paragraph" w:customStyle="1" w:styleId="Default">
    <w:name w:val="Default"/>
    <w:rsid w:val="00EC70F0"/>
    <w:pPr>
      <w:autoSpaceDE w:val="0"/>
      <w:autoSpaceDN w:val="0"/>
      <w:adjustRightInd w:val="0"/>
      <w:spacing w:after="0" w:line="240" w:lineRule="auto"/>
    </w:pPr>
    <w:rPr>
      <w:rFonts w:ascii="Times New Roman" w:hAnsi="Times New Roman" w:cs="Times New Roman"/>
      <w:color w:val="000000"/>
    </w:rPr>
  </w:style>
  <w:style w:type="paragraph" w:styleId="ListParagraph">
    <w:name w:val="List Paragraph"/>
    <w:basedOn w:val="Normal"/>
    <w:uiPriority w:val="34"/>
    <w:qFormat/>
    <w:rsid w:val="007F1F9D"/>
    <w:pPr>
      <w:ind w:left="720"/>
      <w:contextualSpacing/>
    </w:pPr>
  </w:style>
  <w:style w:type="paragraph" w:customStyle="1" w:styleId="i">
    <w:name w:val="i."/>
    <w:basedOn w:val="Normal"/>
    <w:rsid w:val="00452FD8"/>
    <w:pPr>
      <w:tabs>
        <w:tab w:val="decimal" w:pos="720"/>
        <w:tab w:val="left" w:pos="1080"/>
        <w:tab w:val="left" w:pos="4500"/>
        <w:tab w:val="left" w:pos="4680"/>
        <w:tab w:val="left" w:pos="4860"/>
        <w:tab w:val="left" w:pos="5040"/>
        <w:tab w:val="left" w:pos="7200"/>
      </w:tabs>
      <w:spacing w:after="120" w:line="240" w:lineRule="auto"/>
      <w:jc w:val="both"/>
      <w:outlineLvl w:val="5"/>
    </w:pPr>
    <w:rPr>
      <w:rFonts w:ascii="Times New Roman" w:eastAsia="Times New Roman" w:hAnsi="Times New Roman" w:cs="Times New Roman"/>
      <w:kern w:val="2"/>
      <w:sz w:val="20"/>
      <w:szCs w:val="20"/>
    </w:rPr>
  </w:style>
  <w:style w:type="paragraph" w:styleId="Header">
    <w:name w:val="header"/>
    <w:basedOn w:val="Normal"/>
    <w:link w:val="HeaderChar"/>
    <w:uiPriority w:val="99"/>
    <w:unhideWhenUsed/>
    <w:rsid w:val="00AE6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6BB"/>
  </w:style>
  <w:style w:type="paragraph" w:styleId="Footer">
    <w:name w:val="footer"/>
    <w:basedOn w:val="Normal"/>
    <w:link w:val="FooterChar"/>
    <w:uiPriority w:val="99"/>
    <w:unhideWhenUsed/>
    <w:rsid w:val="00AE6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6BB"/>
  </w:style>
  <w:style w:type="paragraph" w:customStyle="1" w:styleId="WPNormal">
    <w:name w:val="WP_Normal"/>
    <w:basedOn w:val="Normal"/>
    <w:rsid w:val="003352E6"/>
    <w:pPr>
      <w:widowControl w:val="0"/>
      <w:autoSpaceDE w:val="0"/>
      <w:autoSpaceDN w:val="0"/>
      <w:spacing w:after="0" w:line="240" w:lineRule="auto"/>
      <w:jc w:val="both"/>
    </w:pPr>
    <w:rPr>
      <w:rFonts w:ascii="New Century Schlbk" w:eastAsia="Times New Roman" w:hAnsi="New Century Schlbk" w:cs="Times New Roman"/>
      <w:color w:val="000000"/>
      <w:szCs w:val="20"/>
    </w:rPr>
  </w:style>
  <w:style w:type="paragraph" w:styleId="NormalWeb">
    <w:name w:val="Normal (Web)"/>
    <w:basedOn w:val="Normal"/>
    <w:uiPriority w:val="99"/>
    <w:unhideWhenUsed/>
    <w:rsid w:val="00CC7FAC"/>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9345">
      <w:bodyDiv w:val="1"/>
      <w:marLeft w:val="0"/>
      <w:marRight w:val="0"/>
      <w:marTop w:val="0"/>
      <w:marBottom w:val="0"/>
      <w:divBdr>
        <w:top w:val="none" w:sz="0" w:space="0" w:color="auto"/>
        <w:left w:val="none" w:sz="0" w:space="0" w:color="auto"/>
        <w:bottom w:val="none" w:sz="0" w:space="0" w:color="auto"/>
        <w:right w:val="none" w:sz="0" w:space="0" w:color="auto"/>
      </w:divBdr>
    </w:div>
    <w:div w:id="167062342">
      <w:bodyDiv w:val="1"/>
      <w:marLeft w:val="0"/>
      <w:marRight w:val="0"/>
      <w:marTop w:val="0"/>
      <w:marBottom w:val="0"/>
      <w:divBdr>
        <w:top w:val="none" w:sz="0" w:space="0" w:color="auto"/>
        <w:left w:val="none" w:sz="0" w:space="0" w:color="auto"/>
        <w:bottom w:val="none" w:sz="0" w:space="0" w:color="auto"/>
        <w:right w:val="none" w:sz="0" w:space="0" w:color="auto"/>
      </w:divBdr>
    </w:div>
    <w:div w:id="233197937">
      <w:bodyDiv w:val="1"/>
      <w:marLeft w:val="0"/>
      <w:marRight w:val="0"/>
      <w:marTop w:val="0"/>
      <w:marBottom w:val="0"/>
      <w:divBdr>
        <w:top w:val="none" w:sz="0" w:space="0" w:color="auto"/>
        <w:left w:val="none" w:sz="0" w:space="0" w:color="auto"/>
        <w:bottom w:val="none" w:sz="0" w:space="0" w:color="auto"/>
        <w:right w:val="none" w:sz="0" w:space="0" w:color="auto"/>
      </w:divBdr>
    </w:div>
    <w:div w:id="239758672">
      <w:bodyDiv w:val="1"/>
      <w:marLeft w:val="0"/>
      <w:marRight w:val="0"/>
      <w:marTop w:val="0"/>
      <w:marBottom w:val="0"/>
      <w:divBdr>
        <w:top w:val="none" w:sz="0" w:space="0" w:color="auto"/>
        <w:left w:val="none" w:sz="0" w:space="0" w:color="auto"/>
        <w:bottom w:val="none" w:sz="0" w:space="0" w:color="auto"/>
        <w:right w:val="none" w:sz="0" w:space="0" w:color="auto"/>
      </w:divBdr>
    </w:div>
    <w:div w:id="241137733">
      <w:bodyDiv w:val="1"/>
      <w:marLeft w:val="0"/>
      <w:marRight w:val="0"/>
      <w:marTop w:val="0"/>
      <w:marBottom w:val="0"/>
      <w:divBdr>
        <w:top w:val="none" w:sz="0" w:space="0" w:color="auto"/>
        <w:left w:val="none" w:sz="0" w:space="0" w:color="auto"/>
        <w:bottom w:val="none" w:sz="0" w:space="0" w:color="auto"/>
        <w:right w:val="none" w:sz="0" w:space="0" w:color="auto"/>
      </w:divBdr>
    </w:div>
    <w:div w:id="243611516">
      <w:bodyDiv w:val="1"/>
      <w:marLeft w:val="0"/>
      <w:marRight w:val="0"/>
      <w:marTop w:val="0"/>
      <w:marBottom w:val="0"/>
      <w:divBdr>
        <w:top w:val="none" w:sz="0" w:space="0" w:color="auto"/>
        <w:left w:val="none" w:sz="0" w:space="0" w:color="auto"/>
        <w:bottom w:val="none" w:sz="0" w:space="0" w:color="auto"/>
        <w:right w:val="none" w:sz="0" w:space="0" w:color="auto"/>
      </w:divBdr>
    </w:div>
    <w:div w:id="267199871">
      <w:bodyDiv w:val="1"/>
      <w:marLeft w:val="0"/>
      <w:marRight w:val="0"/>
      <w:marTop w:val="0"/>
      <w:marBottom w:val="0"/>
      <w:divBdr>
        <w:top w:val="none" w:sz="0" w:space="0" w:color="auto"/>
        <w:left w:val="none" w:sz="0" w:space="0" w:color="auto"/>
        <w:bottom w:val="none" w:sz="0" w:space="0" w:color="auto"/>
        <w:right w:val="none" w:sz="0" w:space="0" w:color="auto"/>
      </w:divBdr>
    </w:div>
    <w:div w:id="280377896">
      <w:bodyDiv w:val="1"/>
      <w:marLeft w:val="0"/>
      <w:marRight w:val="0"/>
      <w:marTop w:val="0"/>
      <w:marBottom w:val="0"/>
      <w:divBdr>
        <w:top w:val="none" w:sz="0" w:space="0" w:color="auto"/>
        <w:left w:val="none" w:sz="0" w:space="0" w:color="auto"/>
        <w:bottom w:val="none" w:sz="0" w:space="0" w:color="auto"/>
        <w:right w:val="none" w:sz="0" w:space="0" w:color="auto"/>
      </w:divBdr>
    </w:div>
    <w:div w:id="366490606">
      <w:bodyDiv w:val="1"/>
      <w:marLeft w:val="0"/>
      <w:marRight w:val="0"/>
      <w:marTop w:val="0"/>
      <w:marBottom w:val="0"/>
      <w:divBdr>
        <w:top w:val="none" w:sz="0" w:space="0" w:color="auto"/>
        <w:left w:val="none" w:sz="0" w:space="0" w:color="auto"/>
        <w:bottom w:val="none" w:sz="0" w:space="0" w:color="auto"/>
        <w:right w:val="none" w:sz="0" w:space="0" w:color="auto"/>
      </w:divBdr>
    </w:div>
    <w:div w:id="582955272">
      <w:bodyDiv w:val="1"/>
      <w:marLeft w:val="0"/>
      <w:marRight w:val="0"/>
      <w:marTop w:val="0"/>
      <w:marBottom w:val="0"/>
      <w:divBdr>
        <w:top w:val="none" w:sz="0" w:space="0" w:color="auto"/>
        <w:left w:val="none" w:sz="0" w:space="0" w:color="auto"/>
        <w:bottom w:val="none" w:sz="0" w:space="0" w:color="auto"/>
        <w:right w:val="none" w:sz="0" w:space="0" w:color="auto"/>
      </w:divBdr>
    </w:div>
    <w:div w:id="823663452">
      <w:bodyDiv w:val="1"/>
      <w:marLeft w:val="0"/>
      <w:marRight w:val="0"/>
      <w:marTop w:val="0"/>
      <w:marBottom w:val="0"/>
      <w:divBdr>
        <w:top w:val="none" w:sz="0" w:space="0" w:color="auto"/>
        <w:left w:val="none" w:sz="0" w:space="0" w:color="auto"/>
        <w:bottom w:val="none" w:sz="0" w:space="0" w:color="auto"/>
        <w:right w:val="none" w:sz="0" w:space="0" w:color="auto"/>
      </w:divBdr>
    </w:div>
    <w:div w:id="851916044">
      <w:bodyDiv w:val="1"/>
      <w:marLeft w:val="0"/>
      <w:marRight w:val="0"/>
      <w:marTop w:val="0"/>
      <w:marBottom w:val="0"/>
      <w:divBdr>
        <w:top w:val="none" w:sz="0" w:space="0" w:color="auto"/>
        <w:left w:val="none" w:sz="0" w:space="0" w:color="auto"/>
        <w:bottom w:val="none" w:sz="0" w:space="0" w:color="auto"/>
        <w:right w:val="none" w:sz="0" w:space="0" w:color="auto"/>
      </w:divBdr>
    </w:div>
    <w:div w:id="867334252">
      <w:bodyDiv w:val="1"/>
      <w:marLeft w:val="0"/>
      <w:marRight w:val="0"/>
      <w:marTop w:val="0"/>
      <w:marBottom w:val="0"/>
      <w:divBdr>
        <w:top w:val="none" w:sz="0" w:space="0" w:color="auto"/>
        <w:left w:val="none" w:sz="0" w:space="0" w:color="auto"/>
        <w:bottom w:val="none" w:sz="0" w:space="0" w:color="auto"/>
        <w:right w:val="none" w:sz="0" w:space="0" w:color="auto"/>
      </w:divBdr>
    </w:div>
    <w:div w:id="981614586">
      <w:bodyDiv w:val="1"/>
      <w:marLeft w:val="0"/>
      <w:marRight w:val="0"/>
      <w:marTop w:val="0"/>
      <w:marBottom w:val="0"/>
      <w:divBdr>
        <w:top w:val="none" w:sz="0" w:space="0" w:color="auto"/>
        <w:left w:val="none" w:sz="0" w:space="0" w:color="auto"/>
        <w:bottom w:val="none" w:sz="0" w:space="0" w:color="auto"/>
        <w:right w:val="none" w:sz="0" w:space="0" w:color="auto"/>
      </w:divBdr>
    </w:div>
    <w:div w:id="1126779574">
      <w:bodyDiv w:val="1"/>
      <w:marLeft w:val="0"/>
      <w:marRight w:val="0"/>
      <w:marTop w:val="0"/>
      <w:marBottom w:val="0"/>
      <w:divBdr>
        <w:top w:val="none" w:sz="0" w:space="0" w:color="auto"/>
        <w:left w:val="none" w:sz="0" w:space="0" w:color="auto"/>
        <w:bottom w:val="none" w:sz="0" w:space="0" w:color="auto"/>
        <w:right w:val="none" w:sz="0" w:space="0" w:color="auto"/>
      </w:divBdr>
    </w:div>
    <w:div w:id="1137798191">
      <w:bodyDiv w:val="1"/>
      <w:marLeft w:val="0"/>
      <w:marRight w:val="0"/>
      <w:marTop w:val="0"/>
      <w:marBottom w:val="0"/>
      <w:divBdr>
        <w:top w:val="none" w:sz="0" w:space="0" w:color="auto"/>
        <w:left w:val="none" w:sz="0" w:space="0" w:color="auto"/>
        <w:bottom w:val="none" w:sz="0" w:space="0" w:color="auto"/>
        <w:right w:val="none" w:sz="0" w:space="0" w:color="auto"/>
      </w:divBdr>
    </w:div>
    <w:div w:id="1150830360">
      <w:bodyDiv w:val="1"/>
      <w:marLeft w:val="0"/>
      <w:marRight w:val="0"/>
      <w:marTop w:val="0"/>
      <w:marBottom w:val="0"/>
      <w:divBdr>
        <w:top w:val="none" w:sz="0" w:space="0" w:color="auto"/>
        <w:left w:val="none" w:sz="0" w:space="0" w:color="auto"/>
        <w:bottom w:val="none" w:sz="0" w:space="0" w:color="auto"/>
        <w:right w:val="none" w:sz="0" w:space="0" w:color="auto"/>
      </w:divBdr>
    </w:div>
    <w:div w:id="1171339433">
      <w:bodyDiv w:val="1"/>
      <w:marLeft w:val="0"/>
      <w:marRight w:val="0"/>
      <w:marTop w:val="0"/>
      <w:marBottom w:val="0"/>
      <w:divBdr>
        <w:top w:val="none" w:sz="0" w:space="0" w:color="auto"/>
        <w:left w:val="none" w:sz="0" w:space="0" w:color="auto"/>
        <w:bottom w:val="none" w:sz="0" w:space="0" w:color="auto"/>
        <w:right w:val="none" w:sz="0" w:space="0" w:color="auto"/>
      </w:divBdr>
    </w:div>
    <w:div w:id="1267932723">
      <w:bodyDiv w:val="1"/>
      <w:marLeft w:val="0"/>
      <w:marRight w:val="0"/>
      <w:marTop w:val="0"/>
      <w:marBottom w:val="0"/>
      <w:divBdr>
        <w:top w:val="none" w:sz="0" w:space="0" w:color="auto"/>
        <w:left w:val="none" w:sz="0" w:space="0" w:color="auto"/>
        <w:bottom w:val="none" w:sz="0" w:space="0" w:color="auto"/>
        <w:right w:val="none" w:sz="0" w:space="0" w:color="auto"/>
      </w:divBdr>
    </w:div>
    <w:div w:id="1301693483">
      <w:bodyDiv w:val="1"/>
      <w:marLeft w:val="0"/>
      <w:marRight w:val="0"/>
      <w:marTop w:val="0"/>
      <w:marBottom w:val="0"/>
      <w:divBdr>
        <w:top w:val="none" w:sz="0" w:space="0" w:color="auto"/>
        <w:left w:val="none" w:sz="0" w:space="0" w:color="auto"/>
        <w:bottom w:val="none" w:sz="0" w:space="0" w:color="auto"/>
        <w:right w:val="none" w:sz="0" w:space="0" w:color="auto"/>
      </w:divBdr>
    </w:div>
    <w:div w:id="1320226771">
      <w:bodyDiv w:val="1"/>
      <w:marLeft w:val="0"/>
      <w:marRight w:val="0"/>
      <w:marTop w:val="0"/>
      <w:marBottom w:val="0"/>
      <w:divBdr>
        <w:top w:val="none" w:sz="0" w:space="0" w:color="auto"/>
        <w:left w:val="none" w:sz="0" w:space="0" w:color="auto"/>
        <w:bottom w:val="none" w:sz="0" w:space="0" w:color="auto"/>
        <w:right w:val="none" w:sz="0" w:space="0" w:color="auto"/>
      </w:divBdr>
    </w:div>
    <w:div w:id="1370842258">
      <w:bodyDiv w:val="1"/>
      <w:marLeft w:val="0"/>
      <w:marRight w:val="0"/>
      <w:marTop w:val="0"/>
      <w:marBottom w:val="0"/>
      <w:divBdr>
        <w:top w:val="none" w:sz="0" w:space="0" w:color="auto"/>
        <w:left w:val="none" w:sz="0" w:space="0" w:color="auto"/>
        <w:bottom w:val="none" w:sz="0" w:space="0" w:color="auto"/>
        <w:right w:val="none" w:sz="0" w:space="0" w:color="auto"/>
      </w:divBdr>
    </w:div>
    <w:div w:id="1702125740">
      <w:bodyDiv w:val="1"/>
      <w:marLeft w:val="0"/>
      <w:marRight w:val="0"/>
      <w:marTop w:val="0"/>
      <w:marBottom w:val="0"/>
      <w:divBdr>
        <w:top w:val="none" w:sz="0" w:space="0" w:color="auto"/>
        <w:left w:val="none" w:sz="0" w:space="0" w:color="auto"/>
        <w:bottom w:val="none" w:sz="0" w:space="0" w:color="auto"/>
        <w:right w:val="none" w:sz="0" w:space="0" w:color="auto"/>
      </w:divBdr>
    </w:div>
    <w:div w:id="1707826537">
      <w:bodyDiv w:val="1"/>
      <w:marLeft w:val="0"/>
      <w:marRight w:val="0"/>
      <w:marTop w:val="0"/>
      <w:marBottom w:val="0"/>
      <w:divBdr>
        <w:top w:val="none" w:sz="0" w:space="0" w:color="auto"/>
        <w:left w:val="none" w:sz="0" w:space="0" w:color="auto"/>
        <w:bottom w:val="none" w:sz="0" w:space="0" w:color="auto"/>
        <w:right w:val="none" w:sz="0" w:space="0" w:color="auto"/>
      </w:divBdr>
    </w:div>
    <w:div w:id="1816795951">
      <w:bodyDiv w:val="1"/>
      <w:marLeft w:val="0"/>
      <w:marRight w:val="0"/>
      <w:marTop w:val="0"/>
      <w:marBottom w:val="0"/>
      <w:divBdr>
        <w:top w:val="none" w:sz="0" w:space="0" w:color="auto"/>
        <w:left w:val="none" w:sz="0" w:space="0" w:color="auto"/>
        <w:bottom w:val="none" w:sz="0" w:space="0" w:color="auto"/>
        <w:right w:val="none" w:sz="0" w:space="0" w:color="auto"/>
      </w:divBdr>
    </w:div>
    <w:div w:id="1819568076">
      <w:bodyDiv w:val="1"/>
      <w:marLeft w:val="0"/>
      <w:marRight w:val="0"/>
      <w:marTop w:val="0"/>
      <w:marBottom w:val="0"/>
      <w:divBdr>
        <w:top w:val="none" w:sz="0" w:space="0" w:color="auto"/>
        <w:left w:val="none" w:sz="0" w:space="0" w:color="auto"/>
        <w:bottom w:val="none" w:sz="0" w:space="0" w:color="auto"/>
        <w:right w:val="none" w:sz="0" w:space="0" w:color="auto"/>
      </w:divBdr>
    </w:div>
    <w:div w:id="1819610337">
      <w:bodyDiv w:val="1"/>
      <w:marLeft w:val="0"/>
      <w:marRight w:val="0"/>
      <w:marTop w:val="0"/>
      <w:marBottom w:val="0"/>
      <w:divBdr>
        <w:top w:val="none" w:sz="0" w:space="0" w:color="auto"/>
        <w:left w:val="none" w:sz="0" w:space="0" w:color="auto"/>
        <w:bottom w:val="none" w:sz="0" w:space="0" w:color="auto"/>
        <w:right w:val="none" w:sz="0" w:space="0" w:color="auto"/>
      </w:divBdr>
    </w:div>
    <w:div w:id="1879007179">
      <w:bodyDiv w:val="1"/>
      <w:marLeft w:val="0"/>
      <w:marRight w:val="0"/>
      <w:marTop w:val="0"/>
      <w:marBottom w:val="0"/>
      <w:divBdr>
        <w:top w:val="none" w:sz="0" w:space="0" w:color="auto"/>
        <w:left w:val="none" w:sz="0" w:space="0" w:color="auto"/>
        <w:bottom w:val="none" w:sz="0" w:space="0" w:color="auto"/>
        <w:right w:val="none" w:sz="0" w:space="0" w:color="auto"/>
      </w:divBdr>
    </w:div>
    <w:div w:id="2006545392">
      <w:bodyDiv w:val="1"/>
      <w:marLeft w:val="0"/>
      <w:marRight w:val="0"/>
      <w:marTop w:val="0"/>
      <w:marBottom w:val="0"/>
      <w:divBdr>
        <w:top w:val="none" w:sz="0" w:space="0" w:color="auto"/>
        <w:left w:val="none" w:sz="0" w:space="0" w:color="auto"/>
        <w:bottom w:val="none" w:sz="0" w:space="0" w:color="auto"/>
        <w:right w:val="none" w:sz="0" w:space="0" w:color="auto"/>
      </w:divBdr>
    </w:div>
    <w:div w:id="202620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E3481-0C07-4430-94B4-2487F2E0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LSBD</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 Conner</dc:creator>
  <cp:lastModifiedBy>Rachel Daniel</cp:lastModifiedBy>
  <cp:revision>10</cp:revision>
  <cp:lastPrinted>2024-01-19T17:03:00Z</cp:lastPrinted>
  <dcterms:created xsi:type="dcterms:W3CDTF">2026-01-16T21:22:00Z</dcterms:created>
  <dcterms:modified xsi:type="dcterms:W3CDTF">2026-06-10T15:01:00Z</dcterms:modified>
</cp:coreProperties>
</file>